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8788B4" w14:textId="50DF1BBF" w:rsidR="001421B2" w:rsidRDefault="00AF2895" w:rsidP="00A60622">
      <w:pPr>
        <w:pStyle w:val="PolicyHeading"/>
      </w:pPr>
      <w:bookmarkStart w:id="0" w:name="_Toc334724497"/>
      <w:bookmarkStart w:id="1" w:name="_Toc438460742"/>
      <w:r>
        <w:t xml:space="preserve">Staff </w:t>
      </w:r>
      <w:r w:rsidR="001421B2">
        <w:t xml:space="preserve">Data </w:t>
      </w:r>
      <w:r>
        <w:t>Security Protocol</w:t>
      </w:r>
    </w:p>
    <w:p w14:paraId="2B857915" w14:textId="77777777" w:rsidR="001421B2" w:rsidRDefault="001421B2" w:rsidP="00C11821">
      <w:pPr>
        <w:pStyle w:val="Subheading"/>
      </w:pPr>
      <w:r w:rsidRPr="004A7361">
        <w:t>Overview</w:t>
      </w:r>
      <w:r>
        <w:t xml:space="preserve"> </w:t>
      </w:r>
    </w:p>
    <w:p w14:paraId="09F0414A" w14:textId="0F175BB7" w:rsidR="00AF2895" w:rsidRDefault="00AF2895" w:rsidP="00102D49">
      <w:pPr>
        <w:pStyle w:val="SHpara"/>
      </w:pPr>
      <w:r>
        <w:t xml:space="preserve">This policy </w:t>
      </w:r>
      <w:r w:rsidR="0002054E">
        <w:t>should be read in conjunction with</w:t>
      </w:r>
      <w:r>
        <w:t xml:space="preserve"> </w:t>
      </w:r>
      <w:r w:rsidR="0002054E">
        <w:t>our</w:t>
      </w:r>
      <w:r>
        <w:t xml:space="preserve"> Data Protection </w:t>
      </w:r>
      <w:r w:rsidR="0002054E">
        <w:t xml:space="preserve">and Data Retention </w:t>
      </w:r>
      <w:r>
        <w:t>Polic</w:t>
      </w:r>
      <w:r w:rsidR="0002054E">
        <w:t>ies.  It defines</w:t>
      </w:r>
      <w:r w:rsidR="00C72357">
        <w:t>:</w:t>
      </w:r>
    </w:p>
    <w:p w14:paraId="167B61DF" w14:textId="77777777" w:rsidR="000449F9" w:rsidRDefault="000449F9" w:rsidP="000449F9">
      <w:pPr>
        <w:pStyle w:val="Bullet1"/>
      </w:pPr>
      <w:r>
        <w:t>The role and responsibilities of the Data Protection Manager;</w:t>
      </w:r>
    </w:p>
    <w:p w14:paraId="61056110" w14:textId="77777777" w:rsidR="00AF2895" w:rsidRDefault="00AF2895" w:rsidP="007F7D49">
      <w:pPr>
        <w:pStyle w:val="Bullet1"/>
      </w:pPr>
      <w:r>
        <w:t>The procedures in place for the safe and effective management of personal information relating to staff;</w:t>
      </w:r>
    </w:p>
    <w:p w14:paraId="3AEAE14B" w14:textId="77777777" w:rsidR="00AF2895" w:rsidRDefault="00AF2895" w:rsidP="00BD4CEC">
      <w:pPr>
        <w:pStyle w:val="Subheading"/>
      </w:pPr>
      <w:r>
        <w:t>Data Protection Manager</w:t>
      </w:r>
    </w:p>
    <w:p w14:paraId="5FD1CF5D" w14:textId="77777777" w:rsidR="00AF2895" w:rsidRDefault="00AF2895" w:rsidP="00BF417A">
      <w:pPr>
        <w:pStyle w:val="SHpara"/>
      </w:pPr>
      <w:r>
        <w:t>The Data Protection is responsible for:</w:t>
      </w:r>
    </w:p>
    <w:p w14:paraId="0F0D09D1" w14:textId="77777777" w:rsidR="00AF2895" w:rsidRDefault="00AF2895" w:rsidP="00DB6AE7">
      <w:pPr>
        <w:pStyle w:val="Number1"/>
      </w:pPr>
      <w:r w:rsidRPr="00805404">
        <w:t>Ensuring compliance with Data Protection Law;</w:t>
      </w:r>
    </w:p>
    <w:p w14:paraId="023E410A" w14:textId="77777777" w:rsidR="00AF2895" w:rsidRDefault="00AF2895" w:rsidP="00DB6AE7">
      <w:pPr>
        <w:pStyle w:val="Number1"/>
      </w:pPr>
      <w:r>
        <w:t>Championing Data Protection within the organisation;</w:t>
      </w:r>
    </w:p>
    <w:p w14:paraId="2951D342" w14:textId="77777777" w:rsidR="00AF2895" w:rsidRDefault="00AF2895" w:rsidP="00DB6AE7">
      <w:pPr>
        <w:pStyle w:val="Number1"/>
      </w:pPr>
      <w:r>
        <w:t>The design of data management systems and procedures;</w:t>
      </w:r>
    </w:p>
    <w:p w14:paraId="43224E6A" w14:textId="77777777" w:rsidR="00AF2895" w:rsidRDefault="00AF2895" w:rsidP="00DB6AE7">
      <w:pPr>
        <w:pStyle w:val="Number1"/>
      </w:pPr>
      <w:r w:rsidRPr="0073641B">
        <w:t>Monitoring</w:t>
      </w:r>
      <w:r>
        <w:t xml:space="preserve"> and enforcing compliance with these systems;</w:t>
      </w:r>
    </w:p>
    <w:p w14:paraId="16271546" w14:textId="77777777" w:rsidR="00AF2895" w:rsidRDefault="00AF2895" w:rsidP="00DB6AE7">
      <w:pPr>
        <w:pStyle w:val="Number1"/>
      </w:pPr>
      <w:r>
        <w:t>Ensuring the effective training of staff;</w:t>
      </w:r>
    </w:p>
    <w:p w14:paraId="7467CCF5" w14:textId="5B5EA0A9" w:rsidR="00AF2895" w:rsidRDefault="00AF2895" w:rsidP="00DB6AE7">
      <w:pPr>
        <w:pStyle w:val="Number1"/>
      </w:pPr>
      <w:r>
        <w:t>Coordinating and/or undertaking the tasks relating to the discharge of individual rights in relation to staff data</w:t>
      </w:r>
      <w:r w:rsidR="00E11994">
        <w:t xml:space="preserve"> (see clause 13 of our Data Protection Policy)</w:t>
      </w:r>
      <w:r>
        <w:t>;</w:t>
      </w:r>
    </w:p>
    <w:p w14:paraId="4D2ECB7D" w14:textId="11AD28F5" w:rsidR="00AF2895" w:rsidRDefault="00AF2895" w:rsidP="00DB6AE7">
      <w:pPr>
        <w:pStyle w:val="Number1"/>
      </w:pPr>
      <w:r>
        <w:t xml:space="preserve">Ensuring </w:t>
      </w:r>
      <w:r w:rsidRPr="001F1C86">
        <w:t xml:space="preserve">appropriate technical and organisational measures to integrate data protection into </w:t>
      </w:r>
      <w:r>
        <w:t>the organisation’s</w:t>
      </w:r>
      <w:r w:rsidRPr="001F1C86">
        <w:t xml:space="preserve"> activities</w:t>
      </w:r>
      <w:r w:rsidR="000B3952">
        <w:t>;</w:t>
      </w:r>
    </w:p>
    <w:p w14:paraId="3B08FFF8" w14:textId="3BE3DCEA" w:rsidR="000B3952" w:rsidRDefault="000B3952" w:rsidP="00DB6AE7">
      <w:pPr>
        <w:pStyle w:val="Number1"/>
      </w:pPr>
      <w:r>
        <w:t>Periodically reviewing the effectiveness</w:t>
      </w:r>
      <w:r w:rsidR="003C3E88">
        <w:t xml:space="preserve"> of data security procedures.</w:t>
      </w:r>
    </w:p>
    <w:p w14:paraId="1ABBB148" w14:textId="10DACF1B" w:rsidR="00686D43" w:rsidRDefault="00B441ED" w:rsidP="00154D1A">
      <w:pPr>
        <w:pStyle w:val="Subheading"/>
      </w:pPr>
      <w:r>
        <w:t>Records Management</w:t>
      </w:r>
    </w:p>
    <w:p w14:paraId="35480398" w14:textId="3BB174E7" w:rsidR="00B441ED" w:rsidRDefault="00154D1A" w:rsidP="00A5453D">
      <w:pPr>
        <w:pStyle w:val="SHpara"/>
      </w:pPr>
      <w:r>
        <w:t xml:space="preserve">The organisation </w:t>
      </w:r>
      <w:r w:rsidR="000D5C8E">
        <w:t>collects</w:t>
      </w:r>
      <w:r>
        <w:t xml:space="preserve"> staff </w:t>
      </w:r>
      <w:r w:rsidR="009F425D">
        <w:t>personal data</w:t>
      </w:r>
      <w:r>
        <w:t xml:space="preserve"> in the following ways:</w:t>
      </w:r>
    </w:p>
    <w:p w14:paraId="47D91D15" w14:textId="3E191622" w:rsidR="00154D1A" w:rsidRPr="00997925" w:rsidRDefault="00154D1A" w:rsidP="00B81C59">
      <w:pPr>
        <w:pStyle w:val="Number1"/>
        <w:numPr>
          <w:ilvl w:val="0"/>
          <w:numId w:val="10"/>
        </w:numPr>
        <w:ind w:left="993"/>
        <w:rPr>
          <w:highlight w:val="yellow"/>
        </w:rPr>
      </w:pPr>
      <w:r w:rsidRPr="00997925">
        <w:rPr>
          <w:highlight w:val="yellow"/>
        </w:rPr>
        <w:t>Paper-based files and records</w:t>
      </w:r>
      <w:r w:rsidR="00056017" w:rsidRPr="00997925">
        <w:rPr>
          <w:highlight w:val="yellow"/>
        </w:rPr>
        <w:t>;</w:t>
      </w:r>
    </w:p>
    <w:p w14:paraId="11D098D6" w14:textId="619CDAC5" w:rsidR="00154D1A" w:rsidRPr="00997925" w:rsidRDefault="00F84CA7" w:rsidP="00B81C59">
      <w:pPr>
        <w:pStyle w:val="Number1"/>
        <w:numPr>
          <w:ilvl w:val="0"/>
          <w:numId w:val="10"/>
        </w:numPr>
        <w:ind w:left="993"/>
        <w:rPr>
          <w:highlight w:val="yellow"/>
        </w:rPr>
      </w:pPr>
      <w:r w:rsidRPr="00997925">
        <w:rPr>
          <w:highlight w:val="yellow"/>
        </w:rPr>
        <w:t xml:space="preserve">Electronic records </w:t>
      </w:r>
      <w:r w:rsidR="00056017" w:rsidRPr="00997925">
        <w:rPr>
          <w:highlight w:val="yellow"/>
        </w:rPr>
        <w:t>stored on our servers;</w:t>
      </w:r>
    </w:p>
    <w:p w14:paraId="0FC77DB0" w14:textId="607F14DE" w:rsidR="00686D43" w:rsidRPr="00997925" w:rsidRDefault="00056017" w:rsidP="00B81C59">
      <w:pPr>
        <w:pStyle w:val="Number1"/>
        <w:numPr>
          <w:ilvl w:val="0"/>
          <w:numId w:val="10"/>
        </w:numPr>
        <w:ind w:left="993"/>
        <w:rPr>
          <w:highlight w:val="yellow"/>
        </w:rPr>
      </w:pPr>
      <w:r w:rsidRPr="00997925">
        <w:rPr>
          <w:highlight w:val="yellow"/>
        </w:rPr>
        <w:t>Electronic records stored on the cloud;</w:t>
      </w:r>
    </w:p>
    <w:p w14:paraId="06507B84" w14:textId="565220FC" w:rsidR="00056017" w:rsidRPr="00997925" w:rsidRDefault="004C750F" w:rsidP="00B81C59">
      <w:pPr>
        <w:pStyle w:val="Number1"/>
        <w:numPr>
          <w:ilvl w:val="0"/>
          <w:numId w:val="10"/>
        </w:numPr>
        <w:ind w:left="993"/>
        <w:rPr>
          <w:highlight w:val="yellow"/>
        </w:rPr>
      </w:pPr>
      <w:r w:rsidRPr="00997925">
        <w:rPr>
          <w:highlight w:val="yellow"/>
        </w:rPr>
        <w:t xml:space="preserve">Emails, stored on our servers and online with </w:t>
      </w:r>
      <w:r w:rsidR="009812A3">
        <w:rPr>
          <w:highlight w:val="yellow"/>
        </w:rPr>
        <w:t>a</w:t>
      </w:r>
      <w:r w:rsidRPr="00997925">
        <w:rPr>
          <w:highlight w:val="yellow"/>
        </w:rPr>
        <w:t xml:space="preserve"> hosting </w:t>
      </w:r>
      <w:r w:rsidR="000E2187" w:rsidRPr="00997925">
        <w:rPr>
          <w:highlight w:val="yellow"/>
        </w:rPr>
        <w:t>organisation</w:t>
      </w:r>
      <w:r w:rsidR="009A51C4" w:rsidRPr="00997925">
        <w:rPr>
          <w:highlight w:val="yellow"/>
        </w:rPr>
        <w:t>;</w:t>
      </w:r>
    </w:p>
    <w:p w14:paraId="17BE84C3" w14:textId="7C87CB62" w:rsidR="000E2187" w:rsidRPr="00997925" w:rsidRDefault="00617EF1" w:rsidP="00B81C59">
      <w:pPr>
        <w:pStyle w:val="Number1"/>
        <w:numPr>
          <w:ilvl w:val="0"/>
          <w:numId w:val="10"/>
        </w:numPr>
        <w:ind w:left="993"/>
        <w:rPr>
          <w:highlight w:val="yellow"/>
        </w:rPr>
      </w:pPr>
      <w:r w:rsidRPr="00997925">
        <w:rPr>
          <w:highlight w:val="yellow"/>
        </w:rPr>
        <w:t>Cloud-based HR database</w:t>
      </w:r>
      <w:r w:rsidR="009A51C4" w:rsidRPr="00997925">
        <w:rPr>
          <w:highlight w:val="yellow"/>
        </w:rPr>
        <w:t>;</w:t>
      </w:r>
    </w:p>
    <w:p w14:paraId="00926571" w14:textId="55206471" w:rsidR="009A51C4" w:rsidRPr="00997925" w:rsidRDefault="000A5FCE" w:rsidP="00B81C59">
      <w:pPr>
        <w:pStyle w:val="Number1"/>
        <w:numPr>
          <w:ilvl w:val="0"/>
          <w:numId w:val="10"/>
        </w:numPr>
        <w:ind w:left="993"/>
        <w:rPr>
          <w:highlight w:val="yellow"/>
        </w:rPr>
      </w:pPr>
      <w:r w:rsidRPr="00997925">
        <w:rPr>
          <w:highlight w:val="yellow"/>
        </w:rPr>
        <w:t>Portable computers – laptops and tablets;</w:t>
      </w:r>
    </w:p>
    <w:p w14:paraId="56BA35EA" w14:textId="1FD938E9" w:rsidR="000A5FCE" w:rsidRPr="00997925" w:rsidRDefault="000D5C8E" w:rsidP="00B81C59">
      <w:pPr>
        <w:pStyle w:val="Number1"/>
        <w:numPr>
          <w:ilvl w:val="0"/>
          <w:numId w:val="10"/>
        </w:numPr>
        <w:ind w:left="993"/>
        <w:rPr>
          <w:highlight w:val="yellow"/>
        </w:rPr>
      </w:pPr>
      <w:r w:rsidRPr="00997925">
        <w:rPr>
          <w:highlight w:val="yellow"/>
        </w:rPr>
        <w:t>Company telephones</w:t>
      </w:r>
      <w:r w:rsidR="00FC2F2E" w:rsidRPr="00997925">
        <w:rPr>
          <w:highlight w:val="yellow"/>
        </w:rPr>
        <w:t>;</w:t>
      </w:r>
    </w:p>
    <w:p w14:paraId="7C088627" w14:textId="02FD36E5" w:rsidR="000D5C8E" w:rsidRPr="00997925" w:rsidRDefault="00FC2F2E" w:rsidP="00B81C59">
      <w:pPr>
        <w:pStyle w:val="Number1"/>
        <w:numPr>
          <w:ilvl w:val="0"/>
          <w:numId w:val="10"/>
        </w:numPr>
        <w:ind w:left="993"/>
        <w:rPr>
          <w:highlight w:val="yellow"/>
        </w:rPr>
      </w:pPr>
      <w:r w:rsidRPr="00997925">
        <w:rPr>
          <w:highlight w:val="yellow"/>
        </w:rPr>
        <w:t>Staff mobile telephones;</w:t>
      </w:r>
    </w:p>
    <w:p w14:paraId="472FA7FD" w14:textId="7648A2FA" w:rsidR="00FC2F2E" w:rsidRPr="00997925" w:rsidRDefault="00FC2F2E" w:rsidP="00B81C59">
      <w:pPr>
        <w:pStyle w:val="Number1"/>
        <w:numPr>
          <w:ilvl w:val="0"/>
          <w:numId w:val="10"/>
        </w:numPr>
        <w:ind w:left="993"/>
        <w:rPr>
          <w:highlight w:val="yellow"/>
        </w:rPr>
      </w:pPr>
      <w:r w:rsidRPr="00997925">
        <w:rPr>
          <w:highlight w:val="yellow"/>
        </w:rPr>
        <w:t>Tracker devices fitted to our vehicles;</w:t>
      </w:r>
    </w:p>
    <w:p w14:paraId="5BA143D5" w14:textId="7CD423DC" w:rsidR="00FC2F2E" w:rsidRPr="00997925" w:rsidRDefault="00FC2F2E" w:rsidP="00B81C59">
      <w:pPr>
        <w:pStyle w:val="Number1"/>
        <w:numPr>
          <w:ilvl w:val="0"/>
          <w:numId w:val="10"/>
        </w:numPr>
        <w:ind w:left="993"/>
        <w:rPr>
          <w:highlight w:val="yellow"/>
        </w:rPr>
      </w:pPr>
      <w:r w:rsidRPr="00997925">
        <w:rPr>
          <w:highlight w:val="yellow"/>
        </w:rPr>
        <w:t>CCTV</w:t>
      </w:r>
      <w:r w:rsidR="00761CD3" w:rsidRPr="00997925">
        <w:rPr>
          <w:highlight w:val="yellow"/>
        </w:rPr>
        <w:t>.</w:t>
      </w:r>
    </w:p>
    <w:p w14:paraId="0D8C1668" w14:textId="5BED079A" w:rsidR="00A52ABD" w:rsidRDefault="00A52ABD" w:rsidP="00A5453D">
      <w:pPr>
        <w:pStyle w:val="SHpara"/>
      </w:pPr>
      <w:r>
        <w:t>The organisation shares staff records with:</w:t>
      </w:r>
    </w:p>
    <w:p w14:paraId="2F498F90" w14:textId="113452FC" w:rsidR="00A52ABD" w:rsidRPr="00167231" w:rsidRDefault="00A52ABD" w:rsidP="00B81C59">
      <w:pPr>
        <w:pStyle w:val="Number1"/>
        <w:numPr>
          <w:ilvl w:val="0"/>
          <w:numId w:val="9"/>
        </w:numPr>
        <w:ind w:left="993"/>
      </w:pPr>
      <w:r w:rsidRPr="00167231">
        <w:t>HMRC;</w:t>
      </w:r>
    </w:p>
    <w:p w14:paraId="1F603543" w14:textId="729C0984" w:rsidR="00A52ABD" w:rsidRPr="00997925" w:rsidRDefault="00A52ABD" w:rsidP="00F75387">
      <w:pPr>
        <w:pStyle w:val="Number1"/>
        <w:rPr>
          <w:highlight w:val="yellow"/>
        </w:rPr>
      </w:pPr>
      <w:r w:rsidRPr="00997925">
        <w:rPr>
          <w:highlight w:val="yellow"/>
        </w:rPr>
        <w:t>Our external payroll bureau;</w:t>
      </w:r>
    </w:p>
    <w:p w14:paraId="6725F600" w14:textId="0E262AFD" w:rsidR="00A52ABD" w:rsidRDefault="00A52ABD" w:rsidP="00F75387">
      <w:pPr>
        <w:pStyle w:val="Number1"/>
      </w:pPr>
      <w:r w:rsidRPr="00167231">
        <w:t>Our auditors;</w:t>
      </w:r>
    </w:p>
    <w:p w14:paraId="694BE587" w14:textId="1B0571C7" w:rsidR="0002054E" w:rsidRPr="00167231" w:rsidRDefault="0002054E" w:rsidP="00F75387">
      <w:pPr>
        <w:pStyle w:val="Number1"/>
      </w:pPr>
      <w:r>
        <w:t>Pension and other benefit providers</w:t>
      </w:r>
    </w:p>
    <w:p w14:paraId="10961320" w14:textId="29322F2F" w:rsidR="00A52ABD" w:rsidRPr="00997925" w:rsidRDefault="00A52ABD" w:rsidP="00F75387">
      <w:pPr>
        <w:pStyle w:val="Number1"/>
        <w:rPr>
          <w:highlight w:val="yellow"/>
        </w:rPr>
      </w:pPr>
      <w:r w:rsidRPr="00997925">
        <w:rPr>
          <w:highlight w:val="yellow"/>
        </w:rPr>
        <w:t>Our</w:t>
      </w:r>
      <w:r w:rsidR="00E353D5">
        <w:rPr>
          <w:highlight w:val="yellow"/>
        </w:rPr>
        <w:t xml:space="preserve"> retained</w:t>
      </w:r>
      <w:bookmarkStart w:id="2" w:name="_GoBack"/>
      <w:bookmarkEnd w:id="2"/>
      <w:r w:rsidRPr="00997925">
        <w:rPr>
          <w:highlight w:val="yellow"/>
        </w:rPr>
        <w:t xml:space="preserve"> HR advisers</w:t>
      </w:r>
      <w:r w:rsidR="005504F7" w:rsidRPr="00997925">
        <w:rPr>
          <w:highlight w:val="yellow"/>
        </w:rPr>
        <w:t>;</w:t>
      </w:r>
    </w:p>
    <w:p w14:paraId="626C9C7C" w14:textId="16804CCA" w:rsidR="005504F7" w:rsidRPr="00997925" w:rsidRDefault="005504F7" w:rsidP="00F75387">
      <w:pPr>
        <w:pStyle w:val="Number1"/>
        <w:rPr>
          <w:highlight w:val="yellow"/>
        </w:rPr>
      </w:pPr>
      <w:r w:rsidRPr="00997925">
        <w:rPr>
          <w:highlight w:val="yellow"/>
        </w:rPr>
        <w:t>Our HR database hosts</w:t>
      </w:r>
      <w:r w:rsidR="00167231">
        <w:rPr>
          <w:highlight w:val="yellow"/>
        </w:rPr>
        <w:t>.</w:t>
      </w:r>
    </w:p>
    <w:p w14:paraId="2290F845" w14:textId="1AFC44A8" w:rsidR="005504F7" w:rsidRDefault="00DB1163" w:rsidP="003E3707">
      <w:pPr>
        <w:pStyle w:val="SHpara"/>
      </w:pPr>
      <w:r>
        <w:t>These records are managed as follows:</w:t>
      </w:r>
    </w:p>
    <w:p w14:paraId="17415740" w14:textId="4FF3F473" w:rsidR="00AF2895" w:rsidRDefault="00AF2895" w:rsidP="0030470E">
      <w:pPr>
        <w:pStyle w:val="Subheading"/>
      </w:pPr>
      <w:r>
        <w:t xml:space="preserve">Paper Files &amp; </w:t>
      </w:r>
      <w:r w:rsidR="00C03CD6">
        <w:t xml:space="preserve">Documents </w:t>
      </w:r>
    </w:p>
    <w:p w14:paraId="6D3D5E36" w14:textId="3941F783" w:rsidR="006E7470" w:rsidRDefault="006E7470" w:rsidP="00B211C0">
      <w:pPr>
        <w:pStyle w:val="SHpara"/>
      </w:pPr>
      <w:r>
        <w:t>The following principles are to be observed:</w:t>
      </w:r>
    </w:p>
    <w:p w14:paraId="3AA0D222" w14:textId="0F37901E" w:rsidR="000A17F2" w:rsidRDefault="002D466C" w:rsidP="00B211C0">
      <w:pPr>
        <w:pStyle w:val="SHpara"/>
      </w:pPr>
      <w:r>
        <w:t>Invitations to external organisations or individuals to submit personal information</w:t>
      </w:r>
      <w:r w:rsidR="00634833">
        <w:t xml:space="preserve"> by post</w:t>
      </w:r>
      <w:r>
        <w:t xml:space="preserve"> </w:t>
      </w:r>
      <w:r w:rsidR="006E7470">
        <w:t>(e.g. refere</w:t>
      </w:r>
      <w:r w:rsidR="00634833">
        <w:t>es</w:t>
      </w:r>
      <w:r w:rsidR="006E7470">
        <w:t>, job applica</w:t>
      </w:r>
      <w:r w:rsidR="00634833">
        <w:t xml:space="preserve">nts) should </w:t>
      </w:r>
      <w:r w:rsidR="0006178A">
        <w:t>requ</w:t>
      </w:r>
      <w:r w:rsidR="000A17F2">
        <w:t>est</w:t>
      </w:r>
      <w:r w:rsidR="0006178A">
        <w:t xml:space="preserve"> envelopes </w:t>
      </w:r>
      <w:r w:rsidR="000A17F2">
        <w:t xml:space="preserve">to be marked </w:t>
      </w:r>
      <w:r w:rsidR="0006178A">
        <w:t>“Private &amp; Confidential” and addressed to a named individual</w:t>
      </w:r>
      <w:r w:rsidR="000A17F2">
        <w:t>;</w:t>
      </w:r>
    </w:p>
    <w:p w14:paraId="61A08EA9" w14:textId="09E036D0" w:rsidR="000A17F2" w:rsidRDefault="000A17F2" w:rsidP="00B211C0">
      <w:pPr>
        <w:pStyle w:val="SHpara"/>
      </w:pPr>
      <w:r>
        <w:t>“Private &amp; Confidential” post should be opened only by the addressee</w:t>
      </w:r>
      <w:r w:rsidR="00E05C38">
        <w:t xml:space="preserve">, </w:t>
      </w:r>
      <w:r w:rsidR="004957AD">
        <w:t>Data Protection Manager</w:t>
      </w:r>
      <w:r w:rsidR="00E05C38">
        <w:t xml:space="preserve"> or [</w:t>
      </w:r>
      <w:r w:rsidR="00E05C38" w:rsidRPr="00E05C38">
        <w:rPr>
          <w:highlight w:val="yellow"/>
        </w:rPr>
        <w:t xml:space="preserve">other </w:t>
      </w:r>
      <w:r w:rsidR="00E05C38" w:rsidRPr="00E05C38">
        <w:rPr>
          <w:highlight w:val="yellow"/>
        </w:rPr>
        <w:lastRenderedPageBreak/>
        <w:t>individual</w:t>
      </w:r>
      <w:r w:rsidR="00E05C38">
        <w:t>]</w:t>
      </w:r>
      <w:r w:rsidR="006C5C7E">
        <w:t>;</w:t>
      </w:r>
    </w:p>
    <w:p w14:paraId="599905A3" w14:textId="4EA3B1A4" w:rsidR="006C5C7E" w:rsidRDefault="00FB6288" w:rsidP="00B211C0">
      <w:pPr>
        <w:pStyle w:val="SHpara"/>
      </w:pPr>
      <w:r>
        <w:t xml:space="preserve">All </w:t>
      </w:r>
      <w:r w:rsidR="005F182D">
        <w:t>documents</w:t>
      </w:r>
      <w:r>
        <w:t xml:space="preserve"> </w:t>
      </w:r>
      <w:r w:rsidR="009F425D">
        <w:t xml:space="preserve">should be </w:t>
      </w:r>
      <w:r w:rsidR="00C13A45">
        <w:t>stored within an appropriate paper file</w:t>
      </w:r>
      <w:r w:rsidR="00816FBF">
        <w:t xml:space="preserve"> – for example, a file for each individual, for current staff, or a job vacancy file</w:t>
      </w:r>
      <w:r w:rsidR="008E2975">
        <w:t xml:space="preserve"> created to collect applicants for </w:t>
      </w:r>
      <w:r w:rsidR="0038701C">
        <w:t>a job;</w:t>
      </w:r>
    </w:p>
    <w:p w14:paraId="00F42CBB" w14:textId="308C05A5" w:rsidR="00676FAD" w:rsidRDefault="005F182D" w:rsidP="00B211C0">
      <w:pPr>
        <w:pStyle w:val="SHpara"/>
      </w:pPr>
      <w:r>
        <w:t>Documents relating to s</w:t>
      </w:r>
      <w:r w:rsidR="003C1BC3">
        <w:t xml:space="preserve">pecial categories of personal data </w:t>
      </w:r>
      <w:r w:rsidR="00825632">
        <w:t xml:space="preserve">– otherwise known as sensitive personal data – should be </w:t>
      </w:r>
      <w:r w:rsidR="000B1F15">
        <w:t>removed</w:t>
      </w:r>
      <w:r w:rsidR="00825632">
        <w:t xml:space="preserve"> from staff files and separately maintained </w:t>
      </w:r>
      <w:r>
        <w:t xml:space="preserve">in secure storage </w:t>
      </w:r>
      <w:r w:rsidR="00825632">
        <w:t>under the control of [</w:t>
      </w:r>
      <w:r w:rsidR="000B1F15" w:rsidRPr="000B1F15">
        <w:rPr>
          <w:highlight w:val="yellow"/>
        </w:rPr>
        <w:t>title</w:t>
      </w:r>
      <w:r w:rsidR="000B1F15">
        <w:t>].</w:t>
      </w:r>
      <w:r w:rsidR="003C1BC3">
        <w:t xml:space="preserve">  Access </w:t>
      </w:r>
      <w:r w:rsidR="0002054E">
        <w:t xml:space="preserve">by others </w:t>
      </w:r>
      <w:r w:rsidR="003C1BC3" w:rsidRPr="0002054E">
        <w:t xml:space="preserve">should be permitted only </w:t>
      </w:r>
      <w:r w:rsidR="0026098D" w:rsidRPr="0002054E">
        <w:t>where necessary for specific pre-defined purposes</w:t>
      </w:r>
      <w:r w:rsidR="0002054E" w:rsidRPr="0002054E">
        <w:t xml:space="preserve"> as </w:t>
      </w:r>
      <w:r w:rsidR="00E353D5" w:rsidRPr="0002054E">
        <w:t>approved</w:t>
      </w:r>
      <w:r w:rsidR="0002054E" w:rsidRPr="0002054E">
        <w:t xml:space="preserve"> by the Data Protection Manager</w:t>
      </w:r>
      <w:r w:rsidR="00AF0519">
        <w:t>;</w:t>
      </w:r>
      <w:r w:rsidR="0026098D">
        <w:t xml:space="preserve"> </w:t>
      </w:r>
    </w:p>
    <w:p w14:paraId="45FB58BB" w14:textId="2C277A31" w:rsidR="0038701C" w:rsidRDefault="005F182D" w:rsidP="00B211C0">
      <w:pPr>
        <w:pStyle w:val="SHpara"/>
      </w:pPr>
      <w:r>
        <w:t xml:space="preserve">Documents </w:t>
      </w:r>
      <w:r w:rsidR="00E05C38">
        <w:t>will be stored in a locked cabinet located [</w:t>
      </w:r>
      <w:r w:rsidR="00E05C38" w:rsidRPr="00E05C38">
        <w:rPr>
          <w:highlight w:val="yellow"/>
        </w:rPr>
        <w:t>location</w:t>
      </w:r>
      <w:r w:rsidR="00E05C38">
        <w:t>]</w:t>
      </w:r>
      <w:r w:rsidR="006B59D2">
        <w:t>;</w:t>
      </w:r>
    </w:p>
    <w:p w14:paraId="6B9DC9EE" w14:textId="6C837C30" w:rsidR="006B59D2" w:rsidRDefault="003230B7" w:rsidP="00B211C0">
      <w:pPr>
        <w:pStyle w:val="SHpara"/>
      </w:pPr>
      <w:r>
        <w:t>Access to</w:t>
      </w:r>
      <w:r w:rsidR="00CB0460">
        <w:t xml:space="preserve"> staff data cabinet</w:t>
      </w:r>
      <w:r w:rsidR="00DC00B2">
        <w:t>s</w:t>
      </w:r>
      <w:r w:rsidR="00CB0460">
        <w:t xml:space="preserve"> is restricted to [</w:t>
      </w:r>
      <w:r w:rsidR="00CB0460" w:rsidRPr="0002054E">
        <w:rPr>
          <w:highlight w:val="yellow"/>
        </w:rPr>
        <w:t>names</w:t>
      </w:r>
      <w:r w:rsidR="00CB0460">
        <w:t>], all of whom are keyholders;</w:t>
      </w:r>
    </w:p>
    <w:p w14:paraId="297C5C7C" w14:textId="4D6A97B7" w:rsidR="00A21E6F" w:rsidRDefault="00436995" w:rsidP="00B211C0">
      <w:pPr>
        <w:pStyle w:val="SHpara"/>
      </w:pPr>
      <w:r>
        <w:t>Files removed from and returned to storage must be recorded in a register kept for the purpose in the cabinet</w:t>
      </w:r>
      <w:r w:rsidR="00F548B7">
        <w:t xml:space="preserve">.  The register records the files removed, identity of the remover; </w:t>
      </w:r>
      <w:r w:rsidR="001F53D5">
        <w:t>identity of the</w:t>
      </w:r>
      <w:r w:rsidR="00F548B7">
        <w:t xml:space="preserve"> person receiving the files, date received</w:t>
      </w:r>
      <w:r w:rsidR="001F53D5">
        <w:t>, date returned;</w:t>
      </w:r>
    </w:p>
    <w:p w14:paraId="0D4B23DF" w14:textId="058C9887" w:rsidR="003E46EE" w:rsidRDefault="00C25817" w:rsidP="00B211C0">
      <w:pPr>
        <w:pStyle w:val="SHpara"/>
      </w:pPr>
      <w:r>
        <w:t xml:space="preserve">Files </w:t>
      </w:r>
      <w:r w:rsidR="002D54EE">
        <w:t xml:space="preserve">in relation to a particular staff member </w:t>
      </w:r>
      <w:r>
        <w:t>must not be accessed except by</w:t>
      </w:r>
      <w:r w:rsidR="002D54EE">
        <w:t>;</w:t>
      </w:r>
    </w:p>
    <w:p w14:paraId="7DC4374D" w14:textId="51F827BC" w:rsidR="002D54EE" w:rsidRDefault="002D54EE" w:rsidP="001E11F9">
      <w:pPr>
        <w:pStyle w:val="Bullet1"/>
      </w:pPr>
      <w:r w:rsidRPr="0002054E">
        <w:rPr>
          <w:highlight w:val="yellow"/>
        </w:rPr>
        <w:t>Directors/Partners</w:t>
      </w:r>
      <w:r>
        <w:t>;</w:t>
      </w:r>
    </w:p>
    <w:p w14:paraId="38193003" w14:textId="11BBCE19" w:rsidR="002D54EE" w:rsidRDefault="001E11F9" w:rsidP="001E11F9">
      <w:pPr>
        <w:pStyle w:val="Bullet1"/>
      </w:pPr>
      <w:r>
        <w:t>The individual’s l</w:t>
      </w:r>
      <w:r w:rsidR="002D54EE">
        <w:t xml:space="preserve">ine </w:t>
      </w:r>
      <w:r>
        <w:t>m</w:t>
      </w:r>
      <w:r w:rsidR="002D54EE">
        <w:t>anager</w:t>
      </w:r>
      <w:r>
        <w:t xml:space="preserve"> or superior manager</w:t>
      </w:r>
      <w:r w:rsidR="002D54EE">
        <w:t>;</w:t>
      </w:r>
    </w:p>
    <w:p w14:paraId="778F7510" w14:textId="0231492A" w:rsidR="002D54EE" w:rsidRDefault="002D54EE" w:rsidP="001E11F9">
      <w:pPr>
        <w:pStyle w:val="Bullet1"/>
      </w:pPr>
      <w:r>
        <w:t>HR officers;</w:t>
      </w:r>
    </w:p>
    <w:p w14:paraId="37D08CA7" w14:textId="706711CA" w:rsidR="002D54EE" w:rsidRDefault="001E11F9" w:rsidP="001E11F9">
      <w:pPr>
        <w:pStyle w:val="Bullet1"/>
      </w:pPr>
      <w:r>
        <w:t>Finance officers for payroll purposes only</w:t>
      </w:r>
      <w:r w:rsidR="004F6AAB">
        <w:t>;</w:t>
      </w:r>
    </w:p>
    <w:p w14:paraId="3D2265FF" w14:textId="11D2655B" w:rsidR="0099406E" w:rsidRDefault="0099406E" w:rsidP="001E11F9">
      <w:pPr>
        <w:pStyle w:val="Bullet1"/>
      </w:pPr>
      <w:r>
        <w:t xml:space="preserve">Others authorised on a case by case basis by </w:t>
      </w:r>
      <w:r w:rsidRPr="0002054E">
        <w:rPr>
          <w:highlight w:val="yellow"/>
        </w:rPr>
        <w:t>Directors/Partners</w:t>
      </w:r>
      <w:r>
        <w:t xml:space="preserve"> or the </w:t>
      </w:r>
      <w:r w:rsidR="004957AD">
        <w:t>Data Protection Manager</w:t>
      </w:r>
      <w:r>
        <w:t>.</w:t>
      </w:r>
    </w:p>
    <w:p w14:paraId="0E2E6D77" w14:textId="348A319A" w:rsidR="001F53D5" w:rsidRDefault="00DC00B2" w:rsidP="00B211C0">
      <w:pPr>
        <w:pStyle w:val="SHpara"/>
      </w:pPr>
      <w:r>
        <w:t>Files</w:t>
      </w:r>
      <w:r w:rsidR="008754AA">
        <w:t xml:space="preserve"> removed from storage must </w:t>
      </w:r>
      <w:r w:rsidR="00D4108B">
        <w:t>be</w:t>
      </w:r>
      <w:r w:rsidR="008754AA">
        <w:t xml:space="preserve"> kept </w:t>
      </w:r>
      <w:r w:rsidR="004F6AAB">
        <w:t xml:space="preserve">secure </w:t>
      </w:r>
      <w:r w:rsidR="008754AA">
        <w:t xml:space="preserve">by the </w:t>
      </w:r>
      <w:r w:rsidR="004F6AAB">
        <w:t xml:space="preserve">receiving individual and kept </w:t>
      </w:r>
      <w:r w:rsidR="00124B72">
        <w:t xml:space="preserve">under </w:t>
      </w:r>
      <w:r w:rsidR="0099406E">
        <w:t>lock</w:t>
      </w:r>
      <w:r w:rsidR="00124B72">
        <w:t xml:space="preserve"> and key except when in use;</w:t>
      </w:r>
    </w:p>
    <w:p w14:paraId="3C14DF99" w14:textId="46B4B646" w:rsidR="00124B72" w:rsidRDefault="00293F0E" w:rsidP="00B211C0">
      <w:pPr>
        <w:pStyle w:val="SHpara"/>
      </w:pPr>
      <w:r>
        <w:t>Files</w:t>
      </w:r>
      <w:r w:rsidR="00124B72">
        <w:t xml:space="preserve"> must not be removed from </w:t>
      </w:r>
      <w:r w:rsidR="005C38F3">
        <w:t>the premises except where an appropriate protocol is in place;</w:t>
      </w:r>
    </w:p>
    <w:p w14:paraId="6439A228" w14:textId="442A3F7E" w:rsidR="005C38F3" w:rsidRDefault="00293F0E" w:rsidP="00B211C0">
      <w:pPr>
        <w:pStyle w:val="SHpara"/>
      </w:pPr>
      <w:r>
        <w:t>Files and documents</w:t>
      </w:r>
      <w:r w:rsidR="00530DBC">
        <w:t xml:space="preserve"> should </w:t>
      </w:r>
      <w:r w:rsidR="00676FAD">
        <w:t>be kept</w:t>
      </w:r>
      <w:r w:rsidR="00530DBC">
        <w:t xml:space="preserve"> secure and not share</w:t>
      </w:r>
      <w:r w:rsidR="00676FAD">
        <w:t>d</w:t>
      </w:r>
      <w:r w:rsidR="00530DBC">
        <w:t xml:space="preserve"> with unauthorised people</w:t>
      </w:r>
      <w:r w:rsidR="00E353D5">
        <w:t>;</w:t>
      </w:r>
    </w:p>
    <w:p w14:paraId="4564F72F" w14:textId="4243F0B7" w:rsidR="00C03CD6" w:rsidRDefault="00293F0E" w:rsidP="00B211C0">
      <w:pPr>
        <w:pStyle w:val="SHpara"/>
      </w:pPr>
      <w:r>
        <w:t xml:space="preserve">Documents should not be copied </w:t>
      </w:r>
      <w:r w:rsidR="00BB7F7B">
        <w:t>unless absolutely necessary.  Copies should be kept secure in accordance with this protocol and securely destroyed where</w:t>
      </w:r>
      <w:r w:rsidR="00BA0EF3">
        <w:t xml:space="preserve"> no longer required.</w:t>
      </w:r>
    </w:p>
    <w:p w14:paraId="763E16A2" w14:textId="526488D4" w:rsidR="00CB0460" w:rsidRDefault="00D573C8" w:rsidP="00C8682E">
      <w:pPr>
        <w:pStyle w:val="Subheading"/>
      </w:pPr>
      <w:r w:rsidRPr="00D573C8">
        <w:t>Electronic records stored on our servers</w:t>
      </w:r>
    </w:p>
    <w:p w14:paraId="3AAFDF1C" w14:textId="5CF656D5" w:rsidR="00FF64AD" w:rsidRDefault="00FF64AD" w:rsidP="00B211C0">
      <w:pPr>
        <w:pStyle w:val="SHpara"/>
      </w:pPr>
      <w:r>
        <w:t xml:space="preserve">The security of our network is </w:t>
      </w:r>
      <w:r w:rsidR="00704AC5">
        <w:t>managed by [</w:t>
      </w:r>
      <w:r w:rsidR="00704AC5" w:rsidRPr="00704AC5">
        <w:rPr>
          <w:highlight w:val="yellow"/>
        </w:rPr>
        <w:t>job title</w:t>
      </w:r>
      <w:r w:rsidR="00704AC5">
        <w:t>] whose job description includes</w:t>
      </w:r>
      <w:r w:rsidR="00292059">
        <w:t xml:space="preserve"> information security; </w:t>
      </w:r>
      <w:r w:rsidR="00292059" w:rsidRPr="006A2439">
        <w:rPr>
          <w:highlight w:val="magenta"/>
        </w:rPr>
        <w:t>OR</w:t>
      </w:r>
    </w:p>
    <w:p w14:paraId="194A87F9" w14:textId="34129C9D" w:rsidR="00292059" w:rsidRDefault="00292059" w:rsidP="00292059">
      <w:pPr>
        <w:pStyle w:val="SHpara"/>
      </w:pPr>
      <w:r>
        <w:t xml:space="preserve">The security of our network is managed by an independent IT contractor whose specification includes information security; </w:t>
      </w:r>
    </w:p>
    <w:p w14:paraId="2A630C13" w14:textId="73241D23" w:rsidR="0030470E" w:rsidRDefault="00623868" w:rsidP="00B211C0">
      <w:pPr>
        <w:pStyle w:val="SHpara"/>
      </w:pPr>
      <w:r>
        <w:t xml:space="preserve">Personal data </w:t>
      </w:r>
      <w:r w:rsidR="00661E18">
        <w:t>is</w:t>
      </w:r>
      <w:r>
        <w:t xml:space="preserve"> </w:t>
      </w:r>
      <w:r w:rsidR="002F058E">
        <w:t xml:space="preserve">kept only in </w:t>
      </w:r>
      <w:r w:rsidR="00DE13E9">
        <w:t>password</w:t>
      </w:r>
      <w:r w:rsidR="002F058E">
        <w:t>-controlled folders/drives</w:t>
      </w:r>
      <w:r w:rsidR="009A2363">
        <w:t xml:space="preserve">.  The organisation of electric folders </w:t>
      </w:r>
      <w:r w:rsidR="006A2439">
        <w:t>is</w:t>
      </w:r>
      <w:r w:rsidR="009A2363">
        <w:t xml:space="preserve"> structured to allow access to</w:t>
      </w:r>
      <w:r w:rsidR="00661E18">
        <w:t xml:space="preserve"> data only to the extent required for the role.  For example, line managers </w:t>
      </w:r>
      <w:r w:rsidR="00B726E7">
        <w:t xml:space="preserve">can access only </w:t>
      </w:r>
      <w:r w:rsidR="00DC1404">
        <w:t>the</w:t>
      </w:r>
      <w:r w:rsidR="00B726E7">
        <w:t xml:space="preserve"> data relating to their</w:t>
      </w:r>
      <w:r w:rsidR="006A2439">
        <w:t xml:space="preserve"> own</w:t>
      </w:r>
      <w:r w:rsidR="00B726E7">
        <w:t xml:space="preserve"> team</w:t>
      </w:r>
      <w:r w:rsidR="00DC1404">
        <w:t>;</w:t>
      </w:r>
    </w:p>
    <w:p w14:paraId="4B7ECC0A" w14:textId="0D973DA6" w:rsidR="00E73CCD" w:rsidRDefault="00E73CCD" w:rsidP="00B211C0">
      <w:pPr>
        <w:pStyle w:val="SHpara"/>
      </w:pPr>
      <w:r>
        <w:t xml:space="preserve">Passwords must be changed regularly as recommended by the </w:t>
      </w:r>
      <w:r w:rsidR="004957AD">
        <w:t>Data Protection Manager</w:t>
      </w:r>
      <w:r w:rsidR="00D078E1">
        <w:t>.  Passwords must never be shared;</w:t>
      </w:r>
    </w:p>
    <w:p w14:paraId="5A6F3D59" w14:textId="36900036" w:rsidR="00DC1404" w:rsidRDefault="00A63DE6" w:rsidP="00B211C0">
      <w:pPr>
        <w:pStyle w:val="SHpara"/>
      </w:pPr>
      <w:r>
        <w:t>Records relating to special categories of personal data are stored in secure folders/drives</w:t>
      </w:r>
      <w:r w:rsidR="008618E2">
        <w:t xml:space="preserve"> separately accessible only to [</w:t>
      </w:r>
      <w:r w:rsidR="008618E2" w:rsidRPr="008618E2">
        <w:rPr>
          <w:highlight w:val="yellow"/>
        </w:rPr>
        <w:t>identities</w:t>
      </w:r>
      <w:r w:rsidR="008618E2">
        <w:t>]</w:t>
      </w:r>
      <w:r w:rsidR="005927AB">
        <w:t>.  This data may be released only on their explicit authority</w:t>
      </w:r>
      <w:r w:rsidR="0002054E">
        <w:t xml:space="preserve"> of the Data Protection Manager</w:t>
      </w:r>
      <w:r w:rsidR="005927AB">
        <w:t>;</w:t>
      </w:r>
    </w:p>
    <w:p w14:paraId="60B03A7D" w14:textId="37FD1DA3" w:rsidR="007F3E98" w:rsidRDefault="006A0155" w:rsidP="00B211C0">
      <w:pPr>
        <w:pStyle w:val="SHpara"/>
      </w:pPr>
      <w:r>
        <w:t xml:space="preserve">Computer users must log out of sensitive folders when away </w:t>
      </w:r>
      <w:r w:rsidR="00E73CCD">
        <w:t>from</w:t>
      </w:r>
      <w:r>
        <w:t xml:space="preserve"> their desks;</w:t>
      </w:r>
    </w:p>
    <w:p w14:paraId="0466C245" w14:textId="5D5D7C28" w:rsidR="00D078E1" w:rsidRDefault="00D078E1" w:rsidP="00B211C0">
      <w:pPr>
        <w:pStyle w:val="SHpara"/>
      </w:pPr>
      <w:r>
        <w:t xml:space="preserve">In open plan or shared offices, </w:t>
      </w:r>
      <w:r w:rsidR="00054BBD">
        <w:t>you must take care to avoid information on screen being visible to unauthorised people</w:t>
      </w:r>
      <w:r w:rsidR="000D11FF">
        <w:t>;</w:t>
      </w:r>
    </w:p>
    <w:p w14:paraId="6670FBE5" w14:textId="3828BEB8" w:rsidR="000D11FF" w:rsidRDefault="000D11FF" w:rsidP="00B211C0">
      <w:pPr>
        <w:pStyle w:val="SHpara"/>
      </w:pPr>
      <w:r>
        <w:t xml:space="preserve">Electronically stored data must never be transferred or copied to servers </w:t>
      </w:r>
      <w:r w:rsidR="007B32F1">
        <w:t xml:space="preserve">other than those for which </w:t>
      </w:r>
      <w:r w:rsidR="007B32F1">
        <w:lastRenderedPageBreak/>
        <w:t xml:space="preserve">authorisation has been given by </w:t>
      </w:r>
      <w:r w:rsidR="0002054E">
        <w:t>the Data Protection Manager.</w:t>
      </w:r>
    </w:p>
    <w:p w14:paraId="7E6EC707" w14:textId="77777777" w:rsidR="009812A3" w:rsidRDefault="009812A3" w:rsidP="0037620D">
      <w:pPr>
        <w:pStyle w:val="Subheading"/>
      </w:pPr>
      <w:r w:rsidRPr="00997925">
        <w:rPr>
          <w:highlight w:val="yellow"/>
        </w:rPr>
        <w:t>Electronic records stored on the cloud</w:t>
      </w:r>
      <w:r>
        <w:t xml:space="preserve"> </w:t>
      </w:r>
    </w:p>
    <w:p w14:paraId="31A19CE8" w14:textId="425CD546" w:rsidR="00A83A91" w:rsidRDefault="00A83A91" w:rsidP="00A83A91">
      <w:pPr>
        <w:pStyle w:val="SHpara"/>
      </w:pPr>
      <w:r>
        <w:t>The provisions of clause 5 above apply</w:t>
      </w:r>
      <w:r w:rsidR="00AF0C86">
        <w:t>. In addition;</w:t>
      </w:r>
    </w:p>
    <w:p w14:paraId="6AFF291D" w14:textId="0C324C19" w:rsidR="00AF0C86" w:rsidRDefault="00AF0C86" w:rsidP="00AF0C86">
      <w:pPr>
        <w:pStyle w:val="SHpara"/>
      </w:pPr>
      <w:r>
        <w:t xml:space="preserve">The security of our </w:t>
      </w:r>
      <w:r w:rsidR="0037620D">
        <w:t>cloud storage resources</w:t>
      </w:r>
      <w:r>
        <w:t xml:space="preserve"> is managed by [</w:t>
      </w:r>
      <w:r w:rsidRPr="00704AC5">
        <w:rPr>
          <w:highlight w:val="yellow"/>
        </w:rPr>
        <w:t>job title</w:t>
      </w:r>
      <w:r>
        <w:t xml:space="preserve">] whose job description includes information security; </w:t>
      </w:r>
      <w:r w:rsidRPr="006A2439">
        <w:rPr>
          <w:highlight w:val="magenta"/>
        </w:rPr>
        <w:t>OR</w:t>
      </w:r>
    </w:p>
    <w:p w14:paraId="59D94022" w14:textId="7F8BAB25" w:rsidR="00AF0C86" w:rsidRDefault="00AF0C86" w:rsidP="00AF0C86">
      <w:pPr>
        <w:pStyle w:val="SHpara"/>
      </w:pPr>
      <w:r>
        <w:t xml:space="preserve">The security of our </w:t>
      </w:r>
      <w:r w:rsidR="0037620D">
        <w:t xml:space="preserve">cloud storage </w:t>
      </w:r>
      <w:r>
        <w:t xml:space="preserve">is managed by an independent IT contractor whose specification includes information security; </w:t>
      </w:r>
    </w:p>
    <w:p w14:paraId="0060CACD" w14:textId="610C661B" w:rsidR="006C0001" w:rsidRDefault="00760CEA" w:rsidP="00A83A91">
      <w:pPr>
        <w:pStyle w:val="SHpara"/>
      </w:pPr>
      <w:r>
        <w:t xml:space="preserve">Where data is transferred outside the European Union, an assessment of compliance with </w:t>
      </w:r>
      <w:r w:rsidR="007B2C92">
        <w:t xml:space="preserve">Chapter V of the </w:t>
      </w:r>
      <w:r>
        <w:t xml:space="preserve">GDPR is undertaken under the supervision of the </w:t>
      </w:r>
      <w:r w:rsidR="004957AD">
        <w:t>Data Protection Manager</w:t>
      </w:r>
      <w:r>
        <w:t>.</w:t>
      </w:r>
      <w:r w:rsidR="007B2C92">
        <w:t xml:space="preserve">  No data will be transferred until </w:t>
      </w:r>
      <w:r w:rsidR="002B528F">
        <w:t>the appropriate safeguards have been put in place.</w:t>
      </w:r>
    </w:p>
    <w:p w14:paraId="4CFE9164" w14:textId="692CB2D5" w:rsidR="00AF0C86" w:rsidRDefault="00DC6470" w:rsidP="00A83A91">
      <w:pPr>
        <w:pStyle w:val="SHpara"/>
      </w:pPr>
      <w:r>
        <w:t xml:space="preserve">Never share access to cloud stored </w:t>
      </w:r>
      <w:r w:rsidR="00B15A80">
        <w:t>data</w:t>
      </w:r>
      <w:r>
        <w:t xml:space="preserve"> with anyone </w:t>
      </w:r>
      <w:r w:rsidR="00B15A80">
        <w:t xml:space="preserve">who has </w:t>
      </w:r>
      <w:r>
        <w:t xml:space="preserve">not </w:t>
      </w:r>
      <w:r w:rsidR="00B15A80">
        <w:t xml:space="preserve">been </w:t>
      </w:r>
      <w:r>
        <w:t>authorised</w:t>
      </w:r>
      <w:r w:rsidR="00B15A80">
        <w:t>;</w:t>
      </w:r>
    </w:p>
    <w:p w14:paraId="72D57403" w14:textId="32CC66FB" w:rsidR="007D3E3E" w:rsidRDefault="007D3E3E" w:rsidP="007411BF">
      <w:pPr>
        <w:pStyle w:val="Subheading"/>
      </w:pPr>
      <w:r w:rsidRPr="007411BF">
        <w:t>Emails, stored on our servers and online with a hosting organisation</w:t>
      </w:r>
    </w:p>
    <w:p w14:paraId="748CB035" w14:textId="67F03A94" w:rsidR="00BF40FB" w:rsidRDefault="00BF40FB" w:rsidP="007411BF">
      <w:pPr>
        <w:pStyle w:val="SHpara"/>
      </w:pPr>
      <w:r>
        <w:t>Responsibility for emai</w:t>
      </w:r>
      <w:r w:rsidR="00C40C5E">
        <w:t>l security resides with [</w:t>
      </w:r>
      <w:r w:rsidR="00C40C5E" w:rsidRPr="00B16FB1">
        <w:rPr>
          <w:highlight w:val="yellow"/>
        </w:rPr>
        <w:t>job title</w:t>
      </w:r>
      <w:r w:rsidR="00C40C5E">
        <w:t>]</w:t>
      </w:r>
      <w:r w:rsidR="00B16FB1">
        <w:t>;</w:t>
      </w:r>
    </w:p>
    <w:p w14:paraId="66977E34" w14:textId="366E1605" w:rsidR="007411BF" w:rsidRDefault="00DB3574" w:rsidP="007411BF">
      <w:pPr>
        <w:pStyle w:val="SHpara"/>
      </w:pPr>
      <w:r>
        <w:t>All emails which may contain personal data</w:t>
      </w:r>
      <w:r w:rsidR="00BF40FB">
        <w:t xml:space="preserve"> are encrypted</w:t>
      </w:r>
      <w:r w:rsidR="00B16FB1">
        <w:t>.  Encryption must not be de-activated under any circumstances;</w:t>
      </w:r>
    </w:p>
    <w:p w14:paraId="31C18FD3" w14:textId="66B15A4A" w:rsidR="00B16FB1" w:rsidRDefault="00116DBA" w:rsidP="007411BF">
      <w:pPr>
        <w:pStyle w:val="SHpara"/>
      </w:pPr>
      <w:r>
        <w:t xml:space="preserve">Care must be taken to </w:t>
      </w:r>
      <w:r w:rsidR="00E35A47">
        <w:t xml:space="preserve">ensure that personal data is transferred </w:t>
      </w:r>
      <w:r w:rsidR="00D631D0">
        <w:t>only to those who are</w:t>
      </w:r>
      <w:r w:rsidR="00E35A47">
        <w:t xml:space="preserve"> appropriately authorised.  </w:t>
      </w:r>
      <w:r w:rsidR="00987B35">
        <w:t>Inadvertent data transfers can easily occur when copying</w:t>
      </w:r>
      <w:r w:rsidR="0002054E">
        <w:t>-</w:t>
      </w:r>
      <w:r w:rsidR="00987B35">
        <w:t>in further recipients or responding to group emails;</w:t>
      </w:r>
    </w:p>
    <w:p w14:paraId="16AAA78B" w14:textId="2911B70F" w:rsidR="00987B35" w:rsidRDefault="00384B05" w:rsidP="007411BF">
      <w:pPr>
        <w:pStyle w:val="SHpara"/>
      </w:pPr>
      <w:r>
        <w:t xml:space="preserve">Consideration should be given to data anonymisation and pseudonymisation </w:t>
      </w:r>
      <w:r w:rsidR="0024181A">
        <w:t>where appropriate in order to mask the identities of data subjects.</w:t>
      </w:r>
    </w:p>
    <w:p w14:paraId="27A88468" w14:textId="1D175BBD" w:rsidR="000878CE" w:rsidRDefault="000878CE" w:rsidP="000878CE">
      <w:pPr>
        <w:pStyle w:val="Subheading"/>
      </w:pPr>
      <w:r w:rsidRPr="000C6754">
        <w:t>Cloud-based HR database</w:t>
      </w:r>
    </w:p>
    <w:p w14:paraId="242719B5" w14:textId="66DAF2C4" w:rsidR="000C6754" w:rsidRDefault="000C6754" w:rsidP="000C6754">
      <w:pPr>
        <w:pStyle w:val="SHpara"/>
      </w:pPr>
      <w:r>
        <w:t>The organisation’s cloud HR database is provided by [</w:t>
      </w:r>
      <w:r w:rsidRPr="004D1638">
        <w:rPr>
          <w:highlight w:val="yellow"/>
        </w:rPr>
        <w:t>BreatheHR/PeopleHR</w:t>
      </w:r>
      <w:r>
        <w:t>]</w:t>
      </w:r>
      <w:r w:rsidR="004D1638">
        <w:t xml:space="preserve">.  The </w:t>
      </w:r>
      <w:r w:rsidR="004957AD">
        <w:t>Data Protection Manager</w:t>
      </w:r>
      <w:r w:rsidR="004D1638">
        <w:t xml:space="preserve"> ensures that an appropriate data processing contract is in place </w:t>
      </w:r>
      <w:r w:rsidR="00591062">
        <w:t>with</w:t>
      </w:r>
      <w:r w:rsidR="004D1638">
        <w:t xml:space="preserve"> the provider and that their</w:t>
      </w:r>
      <w:r w:rsidR="00591062">
        <w:t xml:space="preserve"> security systems </w:t>
      </w:r>
      <w:r w:rsidR="006D7122">
        <w:t>ensure GDPR compliance;</w:t>
      </w:r>
    </w:p>
    <w:p w14:paraId="2373AE93" w14:textId="3831F91C" w:rsidR="00661314" w:rsidRDefault="0002054E" w:rsidP="000C6754">
      <w:pPr>
        <w:pStyle w:val="SHpara"/>
      </w:pPr>
      <w:r>
        <w:t>[</w:t>
      </w:r>
      <w:r w:rsidR="00E61CE8" w:rsidRPr="00E61CE8">
        <w:rPr>
          <w:highlight w:val="yellow"/>
        </w:rPr>
        <w:t>job title]</w:t>
      </w:r>
      <w:r w:rsidR="00E61CE8">
        <w:t xml:space="preserve"> is responsible for ensuring that access settings are </w:t>
      </w:r>
      <w:r w:rsidR="001050DA">
        <w:t xml:space="preserve">aligned with the organisation’s data management protocol.  This ensures that </w:t>
      </w:r>
      <w:r w:rsidR="00FD278C">
        <w:t>users have access only to personal data about others in the organisation where appropriate and necessary for their role.</w:t>
      </w:r>
    </w:p>
    <w:p w14:paraId="33A4BD9B" w14:textId="6C05443C" w:rsidR="006D7122" w:rsidRDefault="006D7122" w:rsidP="000C6754">
      <w:pPr>
        <w:pStyle w:val="SHpara"/>
      </w:pPr>
      <w:r>
        <w:t>Users should carefully guard their passwords</w:t>
      </w:r>
      <w:r w:rsidR="00661314">
        <w:t xml:space="preserve"> and never share them with anyone else, inside or outside the organisation;</w:t>
      </w:r>
    </w:p>
    <w:p w14:paraId="7E120BB4" w14:textId="21CE73C8" w:rsidR="00661314" w:rsidRDefault="00FD278C" w:rsidP="000C6754">
      <w:pPr>
        <w:pStyle w:val="SHpara"/>
      </w:pPr>
      <w:r>
        <w:t xml:space="preserve">Uses should not take, print or distribute screenshots </w:t>
      </w:r>
      <w:r w:rsidR="009A77FE">
        <w:t>taken from the database except where absolutely necessary and where security can be assured.</w:t>
      </w:r>
    </w:p>
    <w:p w14:paraId="083C7289" w14:textId="0C75BD73" w:rsidR="009A77FE" w:rsidRPr="001A21A7" w:rsidRDefault="009A77FE" w:rsidP="009A77FE">
      <w:pPr>
        <w:pStyle w:val="Subheading"/>
      </w:pPr>
      <w:r w:rsidRPr="001A21A7">
        <w:t>Portable computers – laptops and tablets</w:t>
      </w:r>
    </w:p>
    <w:p w14:paraId="1BF189A5" w14:textId="3735B793" w:rsidR="009A77FE" w:rsidRDefault="006761DF" w:rsidP="000C6754">
      <w:pPr>
        <w:pStyle w:val="SHpara"/>
      </w:pPr>
      <w:r>
        <w:t xml:space="preserve">Portable computers must not be removed from the premises without appropriate authorisation from the </w:t>
      </w:r>
      <w:r w:rsidR="004957AD">
        <w:t>Data Protection Manager</w:t>
      </w:r>
      <w:r w:rsidR="00F2350E">
        <w:t>;</w:t>
      </w:r>
    </w:p>
    <w:p w14:paraId="3E138003" w14:textId="6C811536" w:rsidR="00F2350E" w:rsidRDefault="00F2350E" w:rsidP="000C6754">
      <w:pPr>
        <w:pStyle w:val="SHpara"/>
      </w:pPr>
      <w:r>
        <w:t>Where removed from our premises, portable computers must never, under any circumstances, be left unattended, even where locked in a vehicle;</w:t>
      </w:r>
    </w:p>
    <w:p w14:paraId="2F17B12E" w14:textId="2FBCF932" w:rsidR="00AE1104" w:rsidRDefault="00AE1104" w:rsidP="000C6754">
      <w:pPr>
        <w:pStyle w:val="SHpara"/>
      </w:pPr>
      <w:r>
        <w:t xml:space="preserve">Loss of any device must be immediately reported to the </w:t>
      </w:r>
      <w:r w:rsidR="004957AD">
        <w:t>Data Protection Manager</w:t>
      </w:r>
      <w:r>
        <w:t>;</w:t>
      </w:r>
    </w:p>
    <w:p w14:paraId="53B1F8C6" w14:textId="702E892D" w:rsidR="002F226C" w:rsidRDefault="002F226C" w:rsidP="000C6754">
      <w:pPr>
        <w:pStyle w:val="SHpara"/>
      </w:pPr>
      <w:r>
        <w:t>Portable computers should not be used in public spaces or where other unauthorised people may be able to see the screen</w:t>
      </w:r>
      <w:r w:rsidR="00AE1104">
        <w:t>;</w:t>
      </w:r>
    </w:p>
    <w:p w14:paraId="38D17D2F" w14:textId="2EAD90E9" w:rsidR="00AE1104" w:rsidRDefault="00AE1104" w:rsidP="000C6754">
      <w:pPr>
        <w:pStyle w:val="SHpara"/>
      </w:pPr>
      <w:r>
        <w:t>As with other computers, uses should always use password controlled access and log out when not using or away from the device</w:t>
      </w:r>
      <w:r w:rsidR="001E0B71">
        <w:t>;</w:t>
      </w:r>
    </w:p>
    <w:p w14:paraId="4819F968" w14:textId="39FDD055" w:rsidR="001E0B71" w:rsidRDefault="001E0B71" w:rsidP="001E0B71">
      <w:pPr>
        <w:pStyle w:val="SHpara"/>
      </w:pPr>
      <w:r>
        <w:t xml:space="preserve">Loss of or unauthorised access to any device storing personal data must be reported immediately to the </w:t>
      </w:r>
      <w:r w:rsidR="004957AD">
        <w:lastRenderedPageBreak/>
        <w:t>Data Protection Manager</w:t>
      </w:r>
      <w:r>
        <w:t>.</w:t>
      </w:r>
    </w:p>
    <w:p w14:paraId="4C4F5329" w14:textId="5FBCC2A9" w:rsidR="00942A3F" w:rsidRPr="00942A3F" w:rsidRDefault="00942A3F" w:rsidP="00942A3F">
      <w:pPr>
        <w:pStyle w:val="Subheading"/>
      </w:pPr>
      <w:r w:rsidRPr="00942A3F">
        <w:t>Company</w:t>
      </w:r>
      <w:r w:rsidR="00C12EB6">
        <w:t xml:space="preserve"> and personal </w:t>
      </w:r>
      <w:r w:rsidRPr="00942A3F">
        <w:t>mobile telephones</w:t>
      </w:r>
    </w:p>
    <w:p w14:paraId="433EA930" w14:textId="6784BE16" w:rsidR="00942A3F" w:rsidRDefault="0000376A" w:rsidP="000C6754">
      <w:pPr>
        <w:pStyle w:val="SHpara"/>
      </w:pPr>
      <w:r>
        <w:t>Company provided mobile telephones may carry personal data in the form of contact information for other staff</w:t>
      </w:r>
      <w:r w:rsidR="00A036A4">
        <w:t>.  This must be protected in the same way as other personal data;</w:t>
      </w:r>
    </w:p>
    <w:p w14:paraId="6A7D3306" w14:textId="633F5EAD" w:rsidR="00C12EB6" w:rsidRDefault="00C12EB6" w:rsidP="000C6754">
      <w:pPr>
        <w:pStyle w:val="SHpara"/>
      </w:pPr>
      <w:r>
        <w:t>Similarly, staff may use their own phones for business use and collect contact details and other personal data</w:t>
      </w:r>
      <w:r w:rsidR="0071722D">
        <w:t>.  Personal phones may only be used where the provisions below are followed;</w:t>
      </w:r>
    </w:p>
    <w:p w14:paraId="0E471B9C" w14:textId="321DC39F" w:rsidR="00A036A4" w:rsidRDefault="00A036A4" w:rsidP="000C6754">
      <w:pPr>
        <w:pStyle w:val="SHpara"/>
      </w:pPr>
      <w:r>
        <w:t>Phones must use password controlled access;</w:t>
      </w:r>
    </w:p>
    <w:p w14:paraId="3AE683B4" w14:textId="5A79338D" w:rsidR="001450AD" w:rsidRDefault="001450AD" w:rsidP="000C6754">
      <w:pPr>
        <w:pStyle w:val="SHpara"/>
      </w:pPr>
      <w:r>
        <w:t xml:space="preserve">Data must not be transferred to other devices or storage without authorisation from the </w:t>
      </w:r>
      <w:r w:rsidR="004957AD">
        <w:t>Data Protection Manager</w:t>
      </w:r>
      <w:r>
        <w:t>;</w:t>
      </w:r>
    </w:p>
    <w:p w14:paraId="6D4AB969" w14:textId="11993B93" w:rsidR="00904DB4" w:rsidRDefault="00904DB4" w:rsidP="000C6754">
      <w:pPr>
        <w:pStyle w:val="SHpara"/>
      </w:pPr>
      <w:r>
        <w:t>Loss of or unauthorised access to any device</w:t>
      </w:r>
      <w:r w:rsidR="001E0B71">
        <w:t xml:space="preserve"> storing personal data must be reported immediately to the </w:t>
      </w:r>
      <w:r w:rsidR="004957AD">
        <w:t>Data Protection Manager</w:t>
      </w:r>
      <w:r w:rsidR="001E0B71">
        <w:t>.</w:t>
      </w:r>
    </w:p>
    <w:p w14:paraId="25865CF5" w14:textId="10A5943B" w:rsidR="001450AD" w:rsidRDefault="0071722D" w:rsidP="000C6754">
      <w:pPr>
        <w:pStyle w:val="SHpara"/>
      </w:pPr>
      <w:r>
        <w:t xml:space="preserve">Staff leaving the </w:t>
      </w:r>
      <w:r w:rsidR="00B81C59">
        <w:t>organisation</w:t>
      </w:r>
      <w:r>
        <w:t xml:space="preserve"> are required to erase personal data </w:t>
      </w:r>
      <w:r w:rsidR="00B81C59">
        <w:t>collected</w:t>
      </w:r>
      <w:r>
        <w:t xml:space="preserve"> </w:t>
      </w:r>
      <w:r w:rsidR="00B81C59">
        <w:t>i</w:t>
      </w:r>
      <w:r>
        <w:t xml:space="preserve">n </w:t>
      </w:r>
      <w:r w:rsidR="00B81C59">
        <w:t>relation</w:t>
      </w:r>
      <w:r>
        <w:t xml:space="preserve"> to the </w:t>
      </w:r>
      <w:r w:rsidR="00B81C59">
        <w:t>organisation</w:t>
      </w:r>
      <w:r>
        <w:t xml:space="preserve"> and will be required to</w:t>
      </w:r>
      <w:r w:rsidR="00B81C59">
        <w:t xml:space="preserve"> sign a declaration to this effect;</w:t>
      </w:r>
    </w:p>
    <w:p w14:paraId="64700806" w14:textId="4B5F2D58" w:rsidR="00B81C59" w:rsidRPr="0002054E" w:rsidRDefault="00B81C59" w:rsidP="00B81C59">
      <w:pPr>
        <w:pStyle w:val="Subheading"/>
        <w:rPr>
          <w:highlight w:val="yellow"/>
        </w:rPr>
      </w:pPr>
      <w:r w:rsidRPr="0002054E">
        <w:rPr>
          <w:highlight w:val="yellow"/>
        </w:rPr>
        <w:t>Tracker devices fitted to our vehicles;</w:t>
      </w:r>
    </w:p>
    <w:p w14:paraId="1D5B5E2A" w14:textId="1762D61A" w:rsidR="00B81C59" w:rsidRDefault="00496B1C" w:rsidP="00B81C59">
      <w:pPr>
        <w:pStyle w:val="SHpara"/>
      </w:pPr>
      <w:r>
        <w:t xml:space="preserve">Personal data is collected </w:t>
      </w:r>
      <w:r w:rsidR="00437333">
        <w:t>via our vehicle tracking system.</w:t>
      </w:r>
      <w:r w:rsidR="00437333" w:rsidRPr="00437333">
        <w:t xml:space="preserve"> </w:t>
      </w:r>
      <w:r w:rsidR="00437333">
        <w:t xml:space="preserve">The </w:t>
      </w:r>
      <w:r w:rsidR="004957AD">
        <w:t>Data Protection Manager</w:t>
      </w:r>
      <w:r w:rsidR="00437333">
        <w:t xml:space="preserve"> ensures that an appropriate data processing contract is in place with the provider and that their security systems ensure GDPR compliance;</w:t>
      </w:r>
    </w:p>
    <w:p w14:paraId="6684F552" w14:textId="0771E217" w:rsidR="00437333" w:rsidRDefault="0035795C" w:rsidP="00B81C59">
      <w:pPr>
        <w:pStyle w:val="SHpara"/>
      </w:pPr>
      <w:r>
        <w:t xml:space="preserve">Tracker data downloaded and saved from the system is securely stored in </w:t>
      </w:r>
      <w:r w:rsidR="00E10F07">
        <w:t>password access controlled folders on our server;</w:t>
      </w:r>
    </w:p>
    <w:p w14:paraId="36FB4D3F" w14:textId="642EBB1D" w:rsidR="00E10F07" w:rsidRPr="00B81C59" w:rsidRDefault="00E10F07" w:rsidP="00B81C59">
      <w:pPr>
        <w:pStyle w:val="SHpara"/>
      </w:pPr>
      <w:r>
        <w:t>Access to personal data deriving from trackers is controlled by [</w:t>
      </w:r>
      <w:r w:rsidRPr="00CB72B0">
        <w:rPr>
          <w:highlight w:val="yellow"/>
        </w:rPr>
        <w:t xml:space="preserve">the </w:t>
      </w:r>
      <w:r w:rsidR="004957AD">
        <w:rPr>
          <w:highlight w:val="yellow"/>
        </w:rPr>
        <w:t>Data Protection Manager</w:t>
      </w:r>
      <w:r>
        <w:t xml:space="preserve">] who configures the </w:t>
      </w:r>
      <w:r w:rsidR="00CB72B0">
        <w:t>permissions to ensure that only those necessarily requiring access may retri</w:t>
      </w:r>
      <w:r w:rsidR="00D33D09">
        <w:t>e</w:t>
      </w:r>
      <w:r w:rsidR="00CB72B0">
        <w:t>ve and view data</w:t>
      </w:r>
      <w:r w:rsidR="00D33D09">
        <w:t>.</w:t>
      </w:r>
    </w:p>
    <w:p w14:paraId="38F0C910" w14:textId="49AAEE5B" w:rsidR="00B81C59" w:rsidRPr="0002054E" w:rsidRDefault="00B81C59" w:rsidP="00B81C59">
      <w:pPr>
        <w:pStyle w:val="Subheading"/>
        <w:rPr>
          <w:highlight w:val="yellow"/>
        </w:rPr>
      </w:pPr>
      <w:r w:rsidRPr="0002054E">
        <w:rPr>
          <w:highlight w:val="yellow"/>
        </w:rPr>
        <w:t>CCTV</w:t>
      </w:r>
    </w:p>
    <w:p w14:paraId="4B35CA99" w14:textId="77777777" w:rsidR="00292291" w:rsidRDefault="00D33D09" w:rsidP="000C6754">
      <w:pPr>
        <w:pStyle w:val="SHpara"/>
      </w:pPr>
      <w:r>
        <w:t>The organisation uses CCTV in certain areas of the premises for various purposes.  The use and management of</w:t>
      </w:r>
      <w:r w:rsidR="00E74D67">
        <w:t xml:space="preserve"> personal data collected via</w:t>
      </w:r>
      <w:r>
        <w:t xml:space="preserve"> CCTV </w:t>
      </w:r>
      <w:r w:rsidR="00E74D67">
        <w:t xml:space="preserve">is </w:t>
      </w:r>
      <w:r w:rsidR="00292291">
        <w:t>subject to our CCTV policy;</w:t>
      </w:r>
    </w:p>
    <w:p w14:paraId="3B346769" w14:textId="2DAE18B8" w:rsidR="00B81C59" w:rsidRDefault="00292291" w:rsidP="000C6754">
      <w:pPr>
        <w:pStyle w:val="SHpara"/>
      </w:pPr>
      <w:r>
        <w:t xml:space="preserve">Access to CCTV is </w:t>
      </w:r>
      <w:r w:rsidR="00E74D67">
        <w:t xml:space="preserve">controlled by the </w:t>
      </w:r>
      <w:r w:rsidR="004957AD">
        <w:t>Data Protection Manager</w:t>
      </w:r>
      <w:r w:rsidR="00172EFD">
        <w:t>;</w:t>
      </w:r>
    </w:p>
    <w:p w14:paraId="799E4555" w14:textId="16D5F443" w:rsidR="00E77D0C" w:rsidRDefault="00E77D0C" w:rsidP="000C6754">
      <w:pPr>
        <w:pStyle w:val="SHpara"/>
      </w:pPr>
      <w:r>
        <w:t xml:space="preserve">Images collected via CCTV are stored on a rolling </w:t>
      </w:r>
      <w:r w:rsidRPr="0002054E">
        <w:rPr>
          <w:highlight w:val="yellow"/>
        </w:rPr>
        <w:t>28</w:t>
      </w:r>
      <w:r w:rsidR="0002054E" w:rsidRPr="0002054E">
        <w:rPr>
          <w:highlight w:val="yellow"/>
        </w:rPr>
        <w:t>-day</w:t>
      </w:r>
      <w:r>
        <w:t xml:space="preserve"> recording and are therefore automatically deleted after this period.</w:t>
      </w:r>
    </w:p>
    <w:p w14:paraId="5DB4B0AE" w14:textId="24A98959" w:rsidR="00E77D0C" w:rsidRDefault="00E77D0C" w:rsidP="00E77D0C">
      <w:pPr>
        <w:pStyle w:val="Subheading"/>
      </w:pPr>
      <w:r>
        <w:t>Shared Personal Data</w:t>
      </w:r>
    </w:p>
    <w:p w14:paraId="1706F2ED" w14:textId="5CCE8838" w:rsidR="00E77D0C" w:rsidRDefault="00CA1ED9" w:rsidP="000C6754">
      <w:pPr>
        <w:pStyle w:val="SHpara"/>
      </w:pPr>
      <w:r>
        <w:t>The organisation shares personal data</w:t>
      </w:r>
      <w:r w:rsidR="003824EE">
        <w:t xml:space="preserve"> with the categories identified in clause 3.2 above.</w:t>
      </w:r>
    </w:p>
    <w:p w14:paraId="3E4F956E" w14:textId="42A3C926" w:rsidR="008A2858" w:rsidRDefault="005F7F07" w:rsidP="005F7F07">
      <w:pPr>
        <w:pStyle w:val="SHpara"/>
      </w:pPr>
      <w:r>
        <w:t xml:space="preserve">The organisation has </w:t>
      </w:r>
      <w:r w:rsidRPr="005F7F07">
        <w:t>written contract</w:t>
      </w:r>
      <w:r>
        <w:t>s</w:t>
      </w:r>
      <w:r w:rsidRPr="005F7F07">
        <w:t xml:space="preserve"> with data processors</w:t>
      </w:r>
      <w:r w:rsidR="00887549">
        <w:t xml:space="preserve"> which include specifications for the processing authorised</w:t>
      </w:r>
      <w:r w:rsidR="004538C6">
        <w:t xml:space="preserve">.  These contracts are reviewed and approved by the </w:t>
      </w:r>
      <w:r w:rsidR="004957AD">
        <w:t>Data Protection Manager</w:t>
      </w:r>
      <w:r w:rsidR="00887549">
        <w:t>.</w:t>
      </w:r>
    </w:p>
    <w:p w14:paraId="6BEA43D8" w14:textId="252FC030" w:rsidR="00887549" w:rsidRPr="00B81C59" w:rsidRDefault="00887549" w:rsidP="005F7F07">
      <w:pPr>
        <w:pStyle w:val="SHpara"/>
      </w:pPr>
      <w:r>
        <w:t>Staff interacting with external data processors must review the relevant contracts to ensure that</w:t>
      </w:r>
      <w:r w:rsidR="00613D9A">
        <w:t xml:space="preserve"> only</w:t>
      </w:r>
      <w:r>
        <w:t xml:space="preserve"> data covered by the processing </w:t>
      </w:r>
      <w:r w:rsidR="00613D9A">
        <w:t>contract is shared.</w:t>
      </w:r>
    </w:p>
    <w:p w14:paraId="7D288462" w14:textId="0E247980" w:rsidR="001421B2" w:rsidRDefault="001421B2" w:rsidP="00C11821">
      <w:pPr>
        <w:pStyle w:val="Subheading"/>
      </w:pPr>
      <w:r>
        <w:t>How should you process personal data for the Company?</w:t>
      </w:r>
    </w:p>
    <w:p w14:paraId="3BCDF845" w14:textId="77777777" w:rsidR="001421B2" w:rsidRDefault="001421B2" w:rsidP="00C11821">
      <w:pPr>
        <w:pStyle w:val="SHpara"/>
      </w:pPr>
      <w:r>
        <w:t xml:space="preserve">Everyone who works for, or on behalf of, the Company has some responsibility for ensuring data is collected, stored and handled appropriately, in line with this policy and the Company’s Data Security and Data Retention policies. </w:t>
      </w:r>
    </w:p>
    <w:p w14:paraId="6E107A88" w14:textId="1881D8B2" w:rsidR="001421B2" w:rsidRDefault="001421B2" w:rsidP="00C11821">
      <w:pPr>
        <w:pStyle w:val="SHpara"/>
      </w:pPr>
      <w:r>
        <w:t xml:space="preserve">The Company’s </w:t>
      </w:r>
      <w:r w:rsidRPr="0002054E">
        <w:rPr>
          <w:highlight w:val="yellow"/>
        </w:rPr>
        <w:t>Data Protection Officer/Data Protection Manager</w:t>
      </w:r>
      <w:r>
        <w:t xml:space="preserve"> is responsible for reviewing this policy and updating the </w:t>
      </w:r>
      <w:r w:rsidRPr="0002054E">
        <w:rPr>
          <w:highlight w:val="yellow"/>
        </w:rPr>
        <w:t>Board of Directors</w:t>
      </w:r>
      <w:r w:rsidR="0002054E" w:rsidRPr="0002054E">
        <w:rPr>
          <w:highlight w:val="yellow"/>
        </w:rPr>
        <w:t>/Partners/Trustees</w:t>
      </w:r>
      <w:r>
        <w:t xml:space="preserve"> on data protection responsibilities and any risks in relation to the processing of data. </w:t>
      </w:r>
      <w:r w:rsidR="0002054E">
        <w:t xml:space="preserve"> </w:t>
      </w:r>
      <w:r>
        <w:t>You should direct any questions in relation to this policy or data protection to this person.</w:t>
      </w:r>
    </w:p>
    <w:p w14:paraId="041CAB53" w14:textId="77777777" w:rsidR="001421B2" w:rsidRDefault="001421B2" w:rsidP="00C11821">
      <w:pPr>
        <w:pStyle w:val="SHpara"/>
      </w:pPr>
      <w:r>
        <w:t xml:space="preserve">You should only access personal data covered by this policy if you need it for the work you do for, or on </w:t>
      </w:r>
      <w:r>
        <w:lastRenderedPageBreak/>
        <w:t>behalf of the Company and only if you are authorised to do so. You should only use the data for the specified lawful purpose for which it was obtained.</w:t>
      </w:r>
    </w:p>
    <w:p w14:paraId="5FBE1483" w14:textId="77777777" w:rsidR="001421B2" w:rsidRDefault="001421B2" w:rsidP="00C11821">
      <w:pPr>
        <w:pStyle w:val="SHpara"/>
      </w:pPr>
      <w:r>
        <w:t>It is a criminal offence to conceal or destroy personal data which is part of a subject access request (see below). This conduct would also amount to gross misconduct under our disciplinary procedure, which could result in your dismissal.</w:t>
      </w:r>
    </w:p>
    <w:p w14:paraId="39E4FA51" w14:textId="77777777" w:rsidR="001421B2" w:rsidRDefault="001421B2" w:rsidP="00C11821">
      <w:pPr>
        <w:pStyle w:val="SHpara"/>
      </w:pPr>
      <w:r>
        <w:t>[</w:t>
      </w:r>
      <w:r w:rsidRPr="000449F9">
        <w:rPr>
          <w:highlight w:val="yellow"/>
        </w:rPr>
        <w:t>EMPLOYER TO ADD ANY OTHER RULES</w:t>
      </w:r>
      <w:r>
        <w:t>]</w:t>
      </w:r>
    </w:p>
    <w:p w14:paraId="6D1A5D1A" w14:textId="77777777" w:rsidR="003824EE" w:rsidRDefault="003824EE" w:rsidP="003824EE">
      <w:pPr>
        <w:pStyle w:val="Subheading"/>
      </w:pPr>
      <w:r>
        <w:t>Training</w:t>
      </w:r>
    </w:p>
    <w:p w14:paraId="27729805" w14:textId="3542CC57" w:rsidR="003824EE" w:rsidRPr="008A2858" w:rsidRDefault="003824EE" w:rsidP="003824EE">
      <w:pPr>
        <w:pStyle w:val="SHpara"/>
      </w:pPr>
      <w:r>
        <w:t>Training in the principles and practice of data security will be provided at induction and periodically thereafter as deemed necessary.  All staff are required to undergo training and refusal may be treated as a disciplinary matter.</w:t>
      </w:r>
      <w:bookmarkEnd w:id="0"/>
      <w:bookmarkEnd w:id="1"/>
    </w:p>
    <w:sectPr w:rsidR="003824EE" w:rsidRPr="008A2858" w:rsidSect="004A7361">
      <w:footerReference w:type="default" r:id="rId8"/>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5645" w14:textId="77777777" w:rsidR="00915EEB" w:rsidRDefault="00915EEB">
      <w:r>
        <w:separator/>
      </w:r>
    </w:p>
  </w:endnote>
  <w:endnote w:type="continuationSeparator" w:id="0">
    <w:p w14:paraId="769E34D1" w14:textId="77777777" w:rsidR="00915EEB" w:rsidRDefault="00915EEB">
      <w:r>
        <w:continuationSeparator/>
      </w:r>
    </w:p>
  </w:endnote>
  <w:endnote w:type="continuationNotice" w:id="1">
    <w:p w14:paraId="305DC243" w14:textId="77777777" w:rsidR="003929D6" w:rsidRDefault="003929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080403"/>
      <w:docPartObj>
        <w:docPartGallery w:val="Page Numbers (Bottom of Page)"/>
        <w:docPartUnique/>
      </w:docPartObj>
    </w:sdtPr>
    <w:sdtEndPr>
      <w:rPr>
        <w:noProof/>
      </w:rPr>
    </w:sdtEndPr>
    <w:sdtContent>
      <w:p w14:paraId="729775A1" w14:textId="5E18D1DF" w:rsidR="004A5075" w:rsidRPr="004A5075" w:rsidRDefault="004A5075">
        <w:pPr>
          <w:pStyle w:val="Footer"/>
          <w:jc w:val="center"/>
        </w:pPr>
        <w:r w:rsidRPr="004A5075">
          <w:fldChar w:fldCharType="begin"/>
        </w:r>
        <w:r w:rsidRPr="004A5075">
          <w:instrText xml:space="preserve"> PAGE   \* MERGEFORMAT </w:instrText>
        </w:r>
        <w:r w:rsidRPr="004A5075">
          <w:fldChar w:fldCharType="separate"/>
        </w:r>
        <w:r w:rsidR="00C64DB9">
          <w:rPr>
            <w:noProof/>
          </w:rPr>
          <w:t>6</w:t>
        </w:r>
        <w:r w:rsidRPr="004A5075">
          <w:rPr>
            <w:noProof/>
          </w:rPr>
          <w:fldChar w:fldCharType="end"/>
        </w:r>
      </w:p>
    </w:sdtContent>
  </w:sdt>
  <w:p w14:paraId="77CD25EA" w14:textId="2D1DFD9F" w:rsidR="004A5075" w:rsidRPr="00C25BAC" w:rsidRDefault="004A5075" w:rsidP="00564872">
    <w:pPr>
      <w:pStyle w:val="Footer"/>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8E35" w14:textId="77777777" w:rsidR="00915EEB" w:rsidRDefault="00915EEB">
      <w:r>
        <w:separator/>
      </w:r>
    </w:p>
  </w:footnote>
  <w:footnote w:type="continuationSeparator" w:id="0">
    <w:p w14:paraId="7B90D6FB" w14:textId="77777777" w:rsidR="00915EEB" w:rsidRDefault="00915EEB">
      <w:r>
        <w:continuationSeparator/>
      </w:r>
    </w:p>
  </w:footnote>
  <w:footnote w:type="continuationNotice" w:id="1">
    <w:p w14:paraId="0C825B55" w14:textId="77777777" w:rsidR="003929D6" w:rsidRDefault="003929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F0A"/>
    <w:multiLevelType w:val="hybridMultilevel"/>
    <w:tmpl w:val="F4F030C2"/>
    <w:lvl w:ilvl="0" w:tplc="F49A7268">
      <w:start w:val="1"/>
      <w:numFmt w:val="bullet"/>
      <w:pStyle w:val="Bullet1"/>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3F3136D"/>
    <w:multiLevelType w:val="hybridMultilevel"/>
    <w:tmpl w:val="A30A338C"/>
    <w:lvl w:ilvl="0" w:tplc="E25A3556">
      <w:start w:val="1"/>
      <w:numFmt w:val="bullet"/>
      <w:pStyle w:val="Bullet2"/>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21585825"/>
    <w:multiLevelType w:val="multilevel"/>
    <w:tmpl w:val="3A96DEB0"/>
    <w:lvl w:ilvl="0">
      <w:start w:val="1"/>
      <w:numFmt w:val="decimal"/>
      <w:pStyle w:val="StyleNumber"/>
      <w:lvlText w:val="%1."/>
      <w:lvlJc w:val="left"/>
      <w:pPr>
        <w:ind w:left="1440" w:hanging="360"/>
      </w:pPr>
      <w:rPr>
        <w:rFonts w:hint="default"/>
      </w:rPr>
    </w:lvl>
    <w:lvl w:ilvl="1">
      <w:start w:val="1"/>
      <w:numFmt w:val="decimal"/>
      <w:lvlText w:val="%1.%2."/>
      <w:lvlJc w:val="left"/>
      <w:pPr>
        <w:ind w:left="4631" w:hanging="432"/>
      </w:pPr>
      <w:rPr>
        <w:rFonts w:hint="default"/>
        <w:b w:val="0"/>
      </w:rPr>
    </w:lvl>
    <w:lvl w:ilvl="2">
      <w:start w:val="1"/>
      <w:numFmt w:val="decimal"/>
      <w:lvlText w:val="%1.%2.%3."/>
      <w:lvlJc w:val="left"/>
      <w:pPr>
        <w:ind w:left="7538" w:hanging="504"/>
      </w:pPr>
      <w:rPr>
        <w:rFonts w:hint="default"/>
        <w:b w:val="0"/>
      </w:rPr>
    </w:lvl>
    <w:lvl w:ilvl="3">
      <w:start w:val="1"/>
      <w:numFmt w:val="decimal"/>
      <w:lvlText w:val="%1.%2.%3.%4."/>
      <w:lvlJc w:val="left"/>
      <w:pPr>
        <w:ind w:left="2666" w:hanging="648"/>
      </w:pPr>
      <w:rPr>
        <w:rFonts w:hint="default"/>
      </w:rPr>
    </w:lvl>
    <w:lvl w:ilvl="4">
      <w:start w:val="1"/>
      <w:numFmt w:val="decimal"/>
      <w:lvlText w:val="%1.%2.%3.%4.%5."/>
      <w:lvlJc w:val="left"/>
      <w:pPr>
        <w:ind w:left="3170" w:hanging="792"/>
      </w:pPr>
      <w:rPr>
        <w:rFonts w:hint="default"/>
      </w:rPr>
    </w:lvl>
    <w:lvl w:ilvl="5">
      <w:start w:val="1"/>
      <w:numFmt w:val="decimal"/>
      <w:lvlText w:val="%1.%2.%3.%4.%5.%6."/>
      <w:lvlJc w:val="left"/>
      <w:pPr>
        <w:ind w:left="3674" w:hanging="936"/>
      </w:pPr>
      <w:rPr>
        <w:rFonts w:hint="default"/>
      </w:rPr>
    </w:lvl>
    <w:lvl w:ilvl="6">
      <w:start w:val="1"/>
      <w:numFmt w:val="decimal"/>
      <w:lvlText w:val="%1.%2.%3.%4.%5.%6.%7."/>
      <w:lvlJc w:val="left"/>
      <w:pPr>
        <w:ind w:left="4178" w:hanging="1080"/>
      </w:pPr>
      <w:rPr>
        <w:rFonts w:hint="default"/>
      </w:rPr>
    </w:lvl>
    <w:lvl w:ilvl="7">
      <w:start w:val="1"/>
      <w:numFmt w:val="decimal"/>
      <w:lvlText w:val="%1.%2.%3.%4.%5.%6.%7.%8."/>
      <w:lvlJc w:val="left"/>
      <w:pPr>
        <w:ind w:left="4682" w:hanging="1224"/>
      </w:pPr>
      <w:rPr>
        <w:rFonts w:hint="default"/>
      </w:rPr>
    </w:lvl>
    <w:lvl w:ilvl="8">
      <w:start w:val="1"/>
      <w:numFmt w:val="decimal"/>
      <w:lvlText w:val="%1.%2.%3.%4.%5.%6.%7.%8.%9."/>
      <w:lvlJc w:val="left"/>
      <w:pPr>
        <w:ind w:left="5258" w:hanging="1440"/>
      </w:pPr>
      <w:rPr>
        <w:rFonts w:hint="default"/>
      </w:rPr>
    </w:lvl>
  </w:abstractNum>
  <w:abstractNum w:abstractNumId="3" w15:restartNumberingAfterBreak="0">
    <w:nsid w:val="322C7DA4"/>
    <w:multiLevelType w:val="hybridMultilevel"/>
    <w:tmpl w:val="CE8431C8"/>
    <w:lvl w:ilvl="0" w:tplc="FF6A45C8">
      <w:start w:val="1"/>
      <w:numFmt w:val="bullet"/>
      <w:pStyle w:val="Style6"/>
      <w:lvlText w:val=""/>
      <w:lvlJc w:val="left"/>
      <w:pPr>
        <w:ind w:left="720" w:hanging="360"/>
      </w:pPr>
      <w:rPr>
        <w:rFonts w:ascii="Symbol" w:hAnsi="Symbol" w:hint="default"/>
      </w:rPr>
    </w:lvl>
    <w:lvl w:ilvl="1" w:tplc="A8729DB0">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471FB"/>
    <w:multiLevelType w:val="multilevel"/>
    <w:tmpl w:val="CA76ADA8"/>
    <w:lvl w:ilvl="0">
      <w:start w:val="1"/>
      <w:numFmt w:val="decimal"/>
      <w:pStyle w:val="Subheading"/>
      <w:lvlText w:val="%1."/>
      <w:lvlJc w:val="left"/>
      <w:pPr>
        <w:ind w:left="502" w:hanging="360"/>
      </w:pPr>
      <w:rPr>
        <w:rFonts w:hint="default"/>
      </w:rPr>
    </w:lvl>
    <w:lvl w:ilvl="1">
      <w:start w:val="1"/>
      <w:numFmt w:val="decimal"/>
      <w:pStyle w:val="SHpara"/>
      <w:lvlText w:val="%1.%2."/>
      <w:lvlJc w:val="left"/>
      <w:pPr>
        <w:ind w:left="3693" w:hanging="432"/>
      </w:pPr>
      <w:rPr>
        <w:rFonts w:hint="default"/>
        <w:b w:val="0"/>
      </w:rPr>
    </w:lvl>
    <w:lvl w:ilvl="2">
      <w:start w:val="1"/>
      <w:numFmt w:val="decimal"/>
      <w:pStyle w:val="SHsubpara"/>
      <w:lvlText w:val="%1.%2.%3."/>
      <w:lvlJc w:val="left"/>
      <w:pPr>
        <w:ind w:left="660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900759"/>
    <w:multiLevelType w:val="hybridMultilevel"/>
    <w:tmpl w:val="974E1A60"/>
    <w:lvl w:ilvl="0" w:tplc="5B4861C6">
      <w:start w:val="1"/>
      <w:numFmt w:val="decimal"/>
      <w:pStyle w:val="Number1"/>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76F15691"/>
    <w:multiLevelType w:val="multilevel"/>
    <w:tmpl w:val="A284147A"/>
    <w:lvl w:ilvl="0">
      <w:start w:val="1"/>
      <w:numFmt w:val="decimal"/>
      <w:lvlText w:val="%1."/>
      <w:lvlJc w:val="left"/>
      <w:pPr>
        <w:ind w:left="360" w:hanging="360"/>
      </w:pPr>
      <w:rPr>
        <w:rFonts w:hint="default"/>
      </w:rPr>
    </w:lvl>
    <w:lvl w:ilvl="1">
      <w:start w:val="1"/>
      <w:numFmt w:val="decimal"/>
      <w:pStyle w:val="Style7"/>
      <w:lvlText w:val="%1.%2"/>
      <w:lvlJc w:val="left"/>
      <w:pPr>
        <w:tabs>
          <w:tab w:val="num" w:pos="720"/>
        </w:tabs>
        <w:ind w:left="720" w:hanging="720"/>
      </w:pPr>
      <w:rPr>
        <w:rFonts w:hint="default"/>
        <w:b w:val="0"/>
        <w:sz w:val="20"/>
        <w:szCs w:val="20"/>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7)"/>
      <w:lvlJc w:val="left"/>
      <w:pPr>
        <w:tabs>
          <w:tab w:val="num" w:pos="2835"/>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7" w15:restartNumberingAfterBreak="0">
    <w:nsid w:val="78D2528C"/>
    <w:multiLevelType w:val="hybridMultilevel"/>
    <w:tmpl w:val="004A7AD8"/>
    <w:lvl w:ilvl="0" w:tplc="04090001">
      <w:start w:val="1"/>
      <w:numFmt w:val="bullet"/>
      <w:lvlText w:val=""/>
      <w:lvlJc w:val="left"/>
      <w:pPr>
        <w:ind w:left="720" w:hanging="360"/>
      </w:pPr>
      <w:rPr>
        <w:rFonts w:ascii="Symbol" w:hAnsi="Symbol" w:hint="default"/>
      </w:rPr>
    </w:lvl>
    <w:lvl w:ilvl="1" w:tplc="04090003" w:tentative="1">
      <w:start w:val="1"/>
      <w:numFmt w:val="bullet"/>
      <w:pStyle w:val="Style5"/>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 w:numId="9">
    <w:abstractNumId w:val="5"/>
    <w:lvlOverride w:ilvl="0">
      <w:startOverride w:val="1"/>
    </w:lvlOverride>
  </w:num>
  <w:num w:numId="10">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0E"/>
    <w:rsid w:val="0000376A"/>
    <w:rsid w:val="00020237"/>
    <w:rsid w:val="0002054E"/>
    <w:rsid w:val="000449F9"/>
    <w:rsid w:val="00052483"/>
    <w:rsid w:val="00054BBD"/>
    <w:rsid w:val="00056017"/>
    <w:rsid w:val="00057E1F"/>
    <w:rsid w:val="0006178A"/>
    <w:rsid w:val="00070E37"/>
    <w:rsid w:val="00071303"/>
    <w:rsid w:val="000878CE"/>
    <w:rsid w:val="0009001D"/>
    <w:rsid w:val="000A17F2"/>
    <w:rsid w:val="000A5FCE"/>
    <w:rsid w:val="000B1F15"/>
    <w:rsid w:val="000B3952"/>
    <w:rsid w:val="000C6754"/>
    <w:rsid w:val="000D11FF"/>
    <w:rsid w:val="000D1852"/>
    <w:rsid w:val="000D5C8E"/>
    <w:rsid w:val="000D7954"/>
    <w:rsid w:val="000E2187"/>
    <w:rsid w:val="000F78BD"/>
    <w:rsid w:val="00102D49"/>
    <w:rsid w:val="0010459B"/>
    <w:rsid w:val="001050DA"/>
    <w:rsid w:val="001158E3"/>
    <w:rsid w:val="00116DBA"/>
    <w:rsid w:val="00124B72"/>
    <w:rsid w:val="00126A51"/>
    <w:rsid w:val="001318AD"/>
    <w:rsid w:val="00135495"/>
    <w:rsid w:val="001421B2"/>
    <w:rsid w:val="001450AD"/>
    <w:rsid w:val="001505BD"/>
    <w:rsid w:val="00154D1A"/>
    <w:rsid w:val="0016226D"/>
    <w:rsid w:val="00167231"/>
    <w:rsid w:val="00172EFD"/>
    <w:rsid w:val="0018580E"/>
    <w:rsid w:val="00195963"/>
    <w:rsid w:val="001A21A7"/>
    <w:rsid w:val="001A2749"/>
    <w:rsid w:val="001A52DF"/>
    <w:rsid w:val="001B3656"/>
    <w:rsid w:val="001D1DB6"/>
    <w:rsid w:val="001E0B71"/>
    <w:rsid w:val="001E11F9"/>
    <w:rsid w:val="001F3453"/>
    <w:rsid w:val="001F53D5"/>
    <w:rsid w:val="00203743"/>
    <w:rsid w:val="002260F9"/>
    <w:rsid w:val="00236D65"/>
    <w:rsid w:val="0024172A"/>
    <w:rsid w:val="0024181A"/>
    <w:rsid w:val="0025689C"/>
    <w:rsid w:val="0026098D"/>
    <w:rsid w:val="00292059"/>
    <w:rsid w:val="00292291"/>
    <w:rsid w:val="00293F0E"/>
    <w:rsid w:val="002B528F"/>
    <w:rsid w:val="002D466C"/>
    <w:rsid w:val="002D54EE"/>
    <w:rsid w:val="002E2A21"/>
    <w:rsid w:val="002F058E"/>
    <w:rsid w:val="002F2230"/>
    <w:rsid w:val="002F226C"/>
    <w:rsid w:val="002F38F1"/>
    <w:rsid w:val="0030470E"/>
    <w:rsid w:val="003230B7"/>
    <w:rsid w:val="00330946"/>
    <w:rsid w:val="00333B28"/>
    <w:rsid w:val="00334693"/>
    <w:rsid w:val="003455D8"/>
    <w:rsid w:val="0035795C"/>
    <w:rsid w:val="00367A4D"/>
    <w:rsid w:val="0037274A"/>
    <w:rsid w:val="0037620D"/>
    <w:rsid w:val="003824EE"/>
    <w:rsid w:val="00384B05"/>
    <w:rsid w:val="0038701C"/>
    <w:rsid w:val="00390BDD"/>
    <w:rsid w:val="003929D6"/>
    <w:rsid w:val="003C1BC3"/>
    <w:rsid w:val="003C3E88"/>
    <w:rsid w:val="003D4AB5"/>
    <w:rsid w:val="003E3707"/>
    <w:rsid w:val="003E46EE"/>
    <w:rsid w:val="003E6B0C"/>
    <w:rsid w:val="00405BEA"/>
    <w:rsid w:val="00407A69"/>
    <w:rsid w:val="00411235"/>
    <w:rsid w:val="00436995"/>
    <w:rsid w:val="00437333"/>
    <w:rsid w:val="00441322"/>
    <w:rsid w:val="004538C6"/>
    <w:rsid w:val="00460D5C"/>
    <w:rsid w:val="00491D0C"/>
    <w:rsid w:val="00494481"/>
    <w:rsid w:val="004957AD"/>
    <w:rsid w:val="00496B1C"/>
    <w:rsid w:val="004A5075"/>
    <w:rsid w:val="004A7071"/>
    <w:rsid w:val="004A7361"/>
    <w:rsid w:val="004B5748"/>
    <w:rsid w:val="004C750F"/>
    <w:rsid w:val="004D1638"/>
    <w:rsid w:val="004D7C00"/>
    <w:rsid w:val="004F460B"/>
    <w:rsid w:val="004F6AAB"/>
    <w:rsid w:val="004F7F79"/>
    <w:rsid w:val="005260B3"/>
    <w:rsid w:val="00530DBC"/>
    <w:rsid w:val="00537895"/>
    <w:rsid w:val="005504F7"/>
    <w:rsid w:val="005576B7"/>
    <w:rsid w:val="00564872"/>
    <w:rsid w:val="005704CD"/>
    <w:rsid w:val="00591062"/>
    <w:rsid w:val="005927AB"/>
    <w:rsid w:val="005B326C"/>
    <w:rsid w:val="005C19C0"/>
    <w:rsid w:val="005C38F3"/>
    <w:rsid w:val="005F034C"/>
    <w:rsid w:val="005F182D"/>
    <w:rsid w:val="005F7F07"/>
    <w:rsid w:val="00613D9A"/>
    <w:rsid w:val="00617EF1"/>
    <w:rsid w:val="00623868"/>
    <w:rsid w:val="00634833"/>
    <w:rsid w:val="00661314"/>
    <w:rsid w:val="00661E18"/>
    <w:rsid w:val="00670557"/>
    <w:rsid w:val="006715CA"/>
    <w:rsid w:val="006761DF"/>
    <w:rsid w:val="00676FAD"/>
    <w:rsid w:val="00686D43"/>
    <w:rsid w:val="00687F12"/>
    <w:rsid w:val="006902A3"/>
    <w:rsid w:val="00692AC0"/>
    <w:rsid w:val="006A0155"/>
    <w:rsid w:val="006A2439"/>
    <w:rsid w:val="006B59D2"/>
    <w:rsid w:val="006C0001"/>
    <w:rsid w:val="006C5C7E"/>
    <w:rsid w:val="006D1681"/>
    <w:rsid w:val="006D7122"/>
    <w:rsid w:val="006E7470"/>
    <w:rsid w:val="006E7A0F"/>
    <w:rsid w:val="006F73A6"/>
    <w:rsid w:val="00702A0E"/>
    <w:rsid w:val="00704AC5"/>
    <w:rsid w:val="0071722D"/>
    <w:rsid w:val="007216C0"/>
    <w:rsid w:val="00724565"/>
    <w:rsid w:val="0073641B"/>
    <w:rsid w:val="007411BF"/>
    <w:rsid w:val="00746E09"/>
    <w:rsid w:val="00760CEA"/>
    <w:rsid w:val="00761CD3"/>
    <w:rsid w:val="00770ECA"/>
    <w:rsid w:val="00793340"/>
    <w:rsid w:val="007B2C92"/>
    <w:rsid w:val="007B32F1"/>
    <w:rsid w:val="007D3E3E"/>
    <w:rsid w:val="007D63EE"/>
    <w:rsid w:val="007F0680"/>
    <w:rsid w:val="007F3E98"/>
    <w:rsid w:val="007F5AE8"/>
    <w:rsid w:val="007F7D49"/>
    <w:rsid w:val="008039DF"/>
    <w:rsid w:val="00813EB9"/>
    <w:rsid w:val="00814C2A"/>
    <w:rsid w:val="00816FBF"/>
    <w:rsid w:val="00825632"/>
    <w:rsid w:val="00844E67"/>
    <w:rsid w:val="00847183"/>
    <w:rsid w:val="00861176"/>
    <w:rsid w:val="008618E2"/>
    <w:rsid w:val="00871468"/>
    <w:rsid w:val="008754AA"/>
    <w:rsid w:val="008815EF"/>
    <w:rsid w:val="00887549"/>
    <w:rsid w:val="008A2858"/>
    <w:rsid w:val="008B0141"/>
    <w:rsid w:val="008E2975"/>
    <w:rsid w:val="008E3248"/>
    <w:rsid w:val="008E73B4"/>
    <w:rsid w:val="008F48DA"/>
    <w:rsid w:val="00904DB4"/>
    <w:rsid w:val="0091118A"/>
    <w:rsid w:val="0091431B"/>
    <w:rsid w:val="00914C1F"/>
    <w:rsid w:val="00915928"/>
    <w:rsid w:val="00915EEB"/>
    <w:rsid w:val="00923088"/>
    <w:rsid w:val="00942A3F"/>
    <w:rsid w:val="00943B0D"/>
    <w:rsid w:val="009805AA"/>
    <w:rsid w:val="009812A3"/>
    <w:rsid w:val="00987B35"/>
    <w:rsid w:val="00992202"/>
    <w:rsid w:val="0099406E"/>
    <w:rsid w:val="00997925"/>
    <w:rsid w:val="009A2363"/>
    <w:rsid w:val="009A51C4"/>
    <w:rsid w:val="009A751E"/>
    <w:rsid w:val="009A77FE"/>
    <w:rsid w:val="009B5795"/>
    <w:rsid w:val="009B74AF"/>
    <w:rsid w:val="009C19C4"/>
    <w:rsid w:val="009C358B"/>
    <w:rsid w:val="009D143A"/>
    <w:rsid w:val="009D4C0F"/>
    <w:rsid w:val="009E3356"/>
    <w:rsid w:val="009F425D"/>
    <w:rsid w:val="00A036A4"/>
    <w:rsid w:val="00A11719"/>
    <w:rsid w:val="00A21E6F"/>
    <w:rsid w:val="00A248C2"/>
    <w:rsid w:val="00A41D6C"/>
    <w:rsid w:val="00A4378D"/>
    <w:rsid w:val="00A52ABD"/>
    <w:rsid w:val="00A5419C"/>
    <w:rsid w:val="00A5453D"/>
    <w:rsid w:val="00A60622"/>
    <w:rsid w:val="00A63DE6"/>
    <w:rsid w:val="00A82F81"/>
    <w:rsid w:val="00A83A91"/>
    <w:rsid w:val="00AA39F4"/>
    <w:rsid w:val="00AB39C2"/>
    <w:rsid w:val="00AC68DD"/>
    <w:rsid w:val="00AE1104"/>
    <w:rsid w:val="00AF0519"/>
    <w:rsid w:val="00AF0C86"/>
    <w:rsid w:val="00AF2895"/>
    <w:rsid w:val="00B02B4F"/>
    <w:rsid w:val="00B046A0"/>
    <w:rsid w:val="00B06DBC"/>
    <w:rsid w:val="00B15A80"/>
    <w:rsid w:val="00B16FB1"/>
    <w:rsid w:val="00B211C0"/>
    <w:rsid w:val="00B40A3F"/>
    <w:rsid w:val="00B441ED"/>
    <w:rsid w:val="00B45C14"/>
    <w:rsid w:val="00B726E7"/>
    <w:rsid w:val="00B81C59"/>
    <w:rsid w:val="00B8341A"/>
    <w:rsid w:val="00BA0EF3"/>
    <w:rsid w:val="00BB7F7B"/>
    <w:rsid w:val="00BC5875"/>
    <w:rsid w:val="00BC6E91"/>
    <w:rsid w:val="00BD4CEC"/>
    <w:rsid w:val="00BE15DA"/>
    <w:rsid w:val="00BF40FB"/>
    <w:rsid w:val="00BF417A"/>
    <w:rsid w:val="00C03CD6"/>
    <w:rsid w:val="00C060C1"/>
    <w:rsid w:val="00C11821"/>
    <w:rsid w:val="00C12EB6"/>
    <w:rsid w:val="00C13A45"/>
    <w:rsid w:val="00C177B6"/>
    <w:rsid w:val="00C25817"/>
    <w:rsid w:val="00C25BAC"/>
    <w:rsid w:val="00C40002"/>
    <w:rsid w:val="00C40C5E"/>
    <w:rsid w:val="00C64DB9"/>
    <w:rsid w:val="00C708CE"/>
    <w:rsid w:val="00C72357"/>
    <w:rsid w:val="00C84199"/>
    <w:rsid w:val="00C8682E"/>
    <w:rsid w:val="00C957F5"/>
    <w:rsid w:val="00CA1ED9"/>
    <w:rsid w:val="00CB0460"/>
    <w:rsid w:val="00CB678C"/>
    <w:rsid w:val="00CB72B0"/>
    <w:rsid w:val="00CC65E5"/>
    <w:rsid w:val="00CD79C5"/>
    <w:rsid w:val="00CE6CFD"/>
    <w:rsid w:val="00CF5EBE"/>
    <w:rsid w:val="00D078E1"/>
    <w:rsid w:val="00D22389"/>
    <w:rsid w:val="00D33D09"/>
    <w:rsid w:val="00D4108B"/>
    <w:rsid w:val="00D50DC3"/>
    <w:rsid w:val="00D573C8"/>
    <w:rsid w:val="00D631D0"/>
    <w:rsid w:val="00D648F8"/>
    <w:rsid w:val="00D72D0E"/>
    <w:rsid w:val="00D775FB"/>
    <w:rsid w:val="00D93A79"/>
    <w:rsid w:val="00DB0DBD"/>
    <w:rsid w:val="00DB1163"/>
    <w:rsid w:val="00DB3574"/>
    <w:rsid w:val="00DB6AE7"/>
    <w:rsid w:val="00DC00B2"/>
    <w:rsid w:val="00DC1404"/>
    <w:rsid w:val="00DC1AC8"/>
    <w:rsid w:val="00DC6470"/>
    <w:rsid w:val="00DE13E9"/>
    <w:rsid w:val="00DE1705"/>
    <w:rsid w:val="00DF104F"/>
    <w:rsid w:val="00DF1F31"/>
    <w:rsid w:val="00E05C38"/>
    <w:rsid w:val="00E06EAD"/>
    <w:rsid w:val="00E10572"/>
    <w:rsid w:val="00E10F07"/>
    <w:rsid w:val="00E11994"/>
    <w:rsid w:val="00E225B1"/>
    <w:rsid w:val="00E25F22"/>
    <w:rsid w:val="00E353D5"/>
    <w:rsid w:val="00E35A47"/>
    <w:rsid w:val="00E478A6"/>
    <w:rsid w:val="00E61CE8"/>
    <w:rsid w:val="00E6297D"/>
    <w:rsid w:val="00E668D0"/>
    <w:rsid w:val="00E67EE4"/>
    <w:rsid w:val="00E73CCD"/>
    <w:rsid w:val="00E74D67"/>
    <w:rsid w:val="00E77D0C"/>
    <w:rsid w:val="00EA4337"/>
    <w:rsid w:val="00EC0A22"/>
    <w:rsid w:val="00ED0D6B"/>
    <w:rsid w:val="00ED4057"/>
    <w:rsid w:val="00F057A8"/>
    <w:rsid w:val="00F06CD8"/>
    <w:rsid w:val="00F0711C"/>
    <w:rsid w:val="00F2350E"/>
    <w:rsid w:val="00F30AA2"/>
    <w:rsid w:val="00F34CD0"/>
    <w:rsid w:val="00F3679A"/>
    <w:rsid w:val="00F4724B"/>
    <w:rsid w:val="00F548B7"/>
    <w:rsid w:val="00F5754D"/>
    <w:rsid w:val="00F70D6B"/>
    <w:rsid w:val="00F75387"/>
    <w:rsid w:val="00F84CA7"/>
    <w:rsid w:val="00F94A61"/>
    <w:rsid w:val="00F9554A"/>
    <w:rsid w:val="00FA5951"/>
    <w:rsid w:val="00FB6288"/>
    <w:rsid w:val="00FC2F2E"/>
    <w:rsid w:val="00FC5F30"/>
    <w:rsid w:val="00FD1AA9"/>
    <w:rsid w:val="00FD278C"/>
    <w:rsid w:val="00FD2D00"/>
    <w:rsid w:val="00FF491F"/>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65112"/>
  <w15:docId w15:val="{2832F5D9-348A-4C01-82BF-85D6EE7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1"/>
    <w:qFormat/>
    <w:rsid w:val="007D63EE"/>
    <w:pPr>
      <w:spacing w:after="120" w:line="240" w:lineRule="auto"/>
    </w:pPr>
    <w:rPr>
      <w:sz w:val="20"/>
    </w:rPr>
  </w:style>
  <w:style w:type="paragraph" w:styleId="Heading1">
    <w:name w:val="heading 1"/>
    <w:basedOn w:val="Normal"/>
    <w:next w:val="Normal"/>
    <w:link w:val="Heading1Char"/>
    <w:uiPriority w:val="9"/>
    <w:qFormat/>
    <w:rsid w:val="00411235"/>
    <w:pPr>
      <w:keepNext/>
      <w:keepLines/>
      <w:spacing w:before="400" w:after="40"/>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411235"/>
    <w:pPr>
      <w:keepNext/>
      <w:keepLines/>
      <w:spacing w:before="40" w:after="0"/>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unhideWhenUsed/>
    <w:qFormat/>
    <w:rsid w:val="00411235"/>
    <w:pPr>
      <w:keepNext/>
      <w:keepLines/>
      <w:spacing w:before="40" w:after="0"/>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unhideWhenUsed/>
    <w:qFormat/>
    <w:rsid w:val="00411235"/>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411235"/>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411235"/>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411235"/>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411235"/>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411235"/>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11235"/>
    <w:pPr>
      <w:spacing w:after="0" w:line="204" w:lineRule="auto"/>
      <w:contextualSpacing/>
    </w:pPr>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411235"/>
    <w:pPr>
      <w:numPr>
        <w:ilvl w:val="1"/>
      </w:numPr>
      <w:spacing w:after="240"/>
    </w:pPr>
    <w:rPr>
      <w:rFonts w:asciiTheme="majorHAnsi" w:eastAsiaTheme="majorEastAsia" w:hAnsiTheme="majorHAnsi" w:cstheme="majorBidi"/>
      <w:color w:val="3494BA" w:themeColor="accent1"/>
      <w:sz w:val="28"/>
      <w:szCs w:val="28"/>
    </w:rPr>
  </w:style>
  <w:style w:type="paragraph" w:styleId="Header">
    <w:name w:val="header"/>
    <w:basedOn w:val="Normal"/>
    <w:link w:val="HeaderChar"/>
    <w:uiPriority w:val="99"/>
    <w:unhideWhenUsed/>
    <w:rsid w:val="009B74AF"/>
    <w:pPr>
      <w:tabs>
        <w:tab w:val="center" w:pos="4513"/>
        <w:tab w:val="right" w:pos="9026"/>
      </w:tabs>
    </w:pPr>
  </w:style>
  <w:style w:type="character" w:customStyle="1" w:styleId="HeaderChar">
    <w:name w:val="Header Char"/>
    <w:basedOn w:val="DefaultParagraphFont"/>
    <w:link w:val="Header"/>
    <w:uiPriority w:val="99"/>
    <w:rsid w:val="009B74AF"/>
  </w:style>
  <w:style w:type="paragraph" w:styleId="Footer">
    <w:name w:val="footer"/>
    <w:basedOn w:val="Normal"/>
    <w:link w:val="FooterChar"/>
    <w:uiPriority w:val="99"/>
    <w:unhideWhenUsed/>
    <w:rsid w:val="009B74AF"/>
    <w:pPr>
      <w:tabs>
        <w:tab w:val="center" w:pos="4513"/>
        <w:tab w:val="right" w:pos="9026"/>
      </w:tabs>
    </w:pPr>
  </w:style>
  <w:style w:type="character" w:customStyle="1" w:styleId="FooterChar">
    <w:name w:val="Footer Char"/>
    <w:basedOn w:val="DefaultParagraphFont"/>
    <w:link w:val="Footer"/>
    <w:uiPriority w:val="99"/>
    <w:rsid w:val="009B74AF"/>
  </w:style>
  <w:style w:type="paragraph" w:styleId="BalloonText">
    <w:name w:val="Balloon Text"/>
    <w:basedOn w:val="Normal"/>
    <w:link w:val="BalloonTextChar"/>
    <w:uiPriority w:val="99"/>
    <w:semiHidden/>
    <w:unhideWhenUsed/>
    <w:rsid w:val="009B74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4AF"/>
    <w:rPr>
      <w:rFonts w:ascii="Times New Roman" w:hAnsi="Times New Roman" w:cs="Times New Roman"/>
      <w:sz w:val="18"/>
      <w:szCs w:val="18"/>
    </w:rPr>
  </w:style>
  <w:style w:type="paragraph" w:styleId="ListParagraph">
    <w:name w:val="List Paragraph"/>
    <w:basedOn w:val="Normal"/>
    <w:uiPriority w:val="34"/>
    <w:qFormat/>
    <w:rsid w:val="00411235"/>
    <w:pPr>
      <w:ind w:left="720"/>
      <w:contextualSpacing/>
    </w:pPr>
  </w:style>
  <w:style w:type="paragraph" w:customStyle="1" w:styleId="Paratitle">
    <w:name w:val="Para title"/>
    <w:basedOn w:val="Normal"/>
    <w:autoRedefine/>
    <w:rsid w:val="00411235"/>
    <w:pPr>
      <w:keepNext/>
      <w:tabs>
        <w:tab w:val="left" w:pos="709"/>
      </w:tabs>
    </w:pPr>
    <w:rPr>
      <w:rFonts w:cs="Times New Roman"/>
      <w:b/>
      <w:szCs w:val="28"/>
    </w:rPr>
  </w:style>
  <w:style w:type="paragraph" w:customStyle="1" w:styleId="Bullet1">
    <w:name w:val="Bullet 1"/>
    <w:basedOn w:val="Normal"/>
    <w:link w:val="Bullet1Char"/>
    <w:autoRedefine/>
    <w:qFormat/>
    <w:rsid w:val="00AC68DD"/>
    <w:pPr>
      <w:numPr>
        <w:numId w:val="7"/>
      </w:numPr>
      <w:tabs>
        <w:tab w:val="left" w:pos="1276"/>
      </w:tabs>
      <w:spacing w:before="120"/>
      <w:ind w:left="1276" w:hanging="283"/>
      <w:contextualSpacing/>
    </w:pPr>
    <w:rPr>
      <w:rFonts w:cs="Times New Roman"/>
      <w:szCs w:val="20"/>
    </w:rPr>
  </w:style>
  <w:style w:type="character" w:customStyle="1" w:styleId="Bullet1Char">
    <w:name w:val="Bullet 1 Char"/>
    <w:basedOn w:val="DefaultParagraphFont"/>
    <w:link w:val="Bullet1"/>
    <w:rsid w:val="00AC68DD"/>
    <w:rPr>
      <w:rFonts w:cs="Times New Roman"/>
      <w:sz w:val="20"/>
      <w:szCs w:val="20"/>
    </w:rPr>
  </w:style>
  <w:style w:type="paragraph" w:customStyle="1" w:styleId="Style1">
    <w:name w:val="Style1"/>
    <w:basedOn w:val="Normal"/>
    <w:link w:val="Style1Char"/>
    <w:autoRedefine/>
    <w:rsid w:val="00411235"/>
    <w:pPr>
      <w:keepNext/>
    </w:pPr>
    <w:rPr>
      <w:rFonts w:ascii="Comic Sans MS" w:hAnsi="Comic Sans MS" w:cs="Times New Roman"/>
    </w:rPr>
  </w:style>
  <w:style w:type="character" w:customStyle="1" w:styleId="Style1Char">
    <w:name w:val="Style1 Char"/>
    <w:basedOn w:val="DefaultParagraphFont"/>
    <w:link w:val="Style1"/>
    <w:rsid w:val="00411235"/>
    <w:rPr>
      <w:rFonts w:ascii="Comic Sans MS" w:hAnsi="Comic Sans MS" w:cs="Times New Roman"/>
      <w:sz w:val="22"/>
      <w:szCs w:val="22"/>
    </w:rPr>
  </w:style>
  <w:style w:type="paragraph" w:customStyle="1" w:styleId="Style2">
    <w:name w:val="Style2"/>
    <w:basedOn w:val="Heading2"/>
    <w:link w:val="Style2Char"/>
    <w:autoRedefine/>
    <w:rsid w:val="00411235"/>
    <w:pPr>
      <w:keepNext w:val="0"/>
      <w:tabs>
        <w:tab w:val="left" w:pos="567"/>
      </w:tabs>
      <w:ind w:left="567" w:hanging="567"/>
    </w:pPr>
    <w:rPr>
      <w:rFonts w:cs="Times New Roman"/>
      <w:b/>
    </w:rPr>
  </w:style>
  <w:style w:type="character" w:customStyle="1" w:styleId="Style2Char">
    <w:name w:val="Style2 Char"/>
    <w:basedOn w:val="Heading2Char"/>
    <w:link w:val="Style2"/>
    <w:rsid w:val="00411235"/>
    <w:rPr>
      <w:rFonts w:asciiTheme="majorHAnsi" w:eastAsiaTheme="majorEastAsia" w:hAnsiTheme="majorHAnsi" w:cs="Times New Roman"/>
      <w:b/>
      <w:color w:val="276E8B" w:themeColor="accent1" w:themeShade="BF"/>
      <w:sz w:val="32"/>
      <w:szCs w:val="32"/>
    </w:rPr>
  </w:style>
  <w:style w:type="paragraph" w:customStyle="1" w:styleId="EasyH2">
    <w:name w:val="Easy H2"/>
    <w:basedOn w:val="BodyText"/>
    <w:link w:val="EasyH2Char"/>
    <w:autoRedefine/>
    <w:qFormat/>
    <w:rsid w:val="00411235"/>
    <w:pPr>
      <w:keepNext/>
      <w:widowControl w:val="0"/>
      <w:tabs>
        <w:tab w:val="left" w:pos="720"/>
      </w:tabs>
      <w:spacing w:after="0" w:line="360" w:lineRule="auto"/>
    </w:pPr>
    <w:rPr>
      <w:rFonts w:ascii="Verdana" w:eastAsia="Times New Roman" w:hAnsi="Verdana" w:cs="Times New Roman"/>
      <w:b/>
    </w:rPr>
  </w:style>
  <w:style w:type="character" w:customStyle="1" w:styleId="EasyH2Char">
    <w:name w:val="Easy H2 Char"/>
    <w:basedOn w:val="BodyTextChar"/>
    <w:link w:val="EasyH2"/>
    <w:rsid w:val="00411235"/>
    <w:rPr>
      <w:rFonts w:ascii="Verdana" w:eastAsia="Times New Roman" w:hAnsi="Verdana" w:cs="Times New Roman"/>
      <w:b/>
      <w:sz w:val="22"/>
      <w:szCs w:val="22"/>
      <w:lang w:val="en-GB"/>
    </w:rPr>
  </w:style>
  <w:style w:type="paragraph" w:styleId="BodyText">
    <w:name w:val="Body Text"/>
    <w:basedOn w:val="Normal"/>
    <w:link w:val="BodyTextChar"/>
    <w:uiPriority w:val="1"/>
    <w:unhideWhenUsed/>
    <w:qFormat/>
    <w:rsid w:val="00411235"/>
  </w:style>
  <w:style w:type="character" w:customStyle="1" w:styleId="BodyTextChar">
    <w:name w:val="Body Text Char"/>
    <w:basedOn w:val="DefaultParagraphFont"/>
    <w:link w:val="BodyText"/>
    <w:uiPriority w:val="99"/>
    <w:semiHidden/>
    <w:rsid w:val="00411235"/>
    <w:rPr>
      <w:lang w:val="en-GB"/>
    </w:rPr>
  </w:style>
  <w:style w:type="paragraph" w:customStyle="1" w:styleId="TOC2">
    <w:name w:val="TOC2"/>
    <w:basedOn w:val="TOC20"/>
    <w:link w:val="TOC2Char"/>
    <w:rsid w:val="00411235"/>
    <w:pPr>
      <w:tabs>
        <w:tab w:val="right" w:leader="dot" w:pos="8302"/>
      </w:tabs>
      <w:ind w:left="221"/>
    </w:pPr>
    <w:rPr>
      <w:rFonts w:ascii="Calibri" w:hAnsi="Calibri" w:cs="Times New Roman"/>
      <w:iCs/>
      <w:noProof/>
      <w:szCs w:val="20"/>
    </w:rPr>
  </w:style>
  <w:style w:type="character" w:customStyle="1" w:styleId="TOC2Char">
    <w:name w:val="TOC2 Char"/>
    <w:link w:val="TOC2"/>
    <w:rsid w:val="00411235"/>
    <w:rPr>
      <w:rFonts w:ascii="Calibri" w:hAnsi="Calibri" w:cs="Times New Roman"/>
      <w:iCs/>
      <w:noProof/>
    </w:rPr>
  </w:style>
  <w:style w:type="paragraph" w:styleId="TOC20">
    <w:name w:val="toc 2"/>
    <w:basedOn w:val="Normal"/>
    <w:next w:val="Normal"/>
    <w:autoRedefine/>
    <w:uiPriority w:val="39"/>
    <w:unhideWhenUsed/>
    <w:rsid w:val="00C708CE"/>
    <w:pPr>
      <w:tabs>
        <w:tab w:val="right" w:leader="dot" w:pos="9019"/>
      </w:tabs>
      <w:spacing w:after="0"/>
      <w:ind w:left="198"/>
    </w:pPr>
  </w:style>
  <w:style w:type="paragraph" w:customStyle="1" w:styleId="Style3">
    <w:name w:val="Style3"/>
    <w:basedOn w:val="Normal"/>
    <w:link w:val="Style3Char"/>
    <w:rsid w:val="00411235"/>
    <w:pPr>
      <w:ind w:left="284"/>
    </w:pPr>
    <w:rPr>
      <w:rFonts w:cs="Times New Roman"/>
      <w:b/>
    </w:rPr>
  </w:style>
  <w:style w:type="character" w:customStyle="1" w:styleId="Style3Char">
    <w:name w:val="Style3 Char"/>
    <w:basedOn w:val="DefaultParagraphFont"/>
    <w:link w:val="Style3"/>
    <w:rsid w:val="00411235"/>
    <w:rPr>
      <w:rFonts w:ascii="Comic Sans MS" w:hAnsi="Comic Sans MS" w:cs="Times New Roman"/>
      <w:b/>
      <w:sz w:val="22"/>
      <w:szCs w:val="22"/>
    </w:rPr>
  </w:style>
  <w:style w:type="paragraph" w:customStyle="1" w:styleId="Style4">
    <w:name w:val="Style4"/>
    <w:basedOn w:val="Normal"/>
    <w:link w:val="Style4Char"/>
    <w:rsid w:val="00411235"/>
    <w:pPr>
      <w:ind w:left="284"/>
    </w:pPr>
    <w:rPr>
      <w:rFonts w:cs="Times New Roman"/>
    </w:rPr>
  </w:style>
  <w:style w:type="character" w:customStyle="1" w:styleId="Style4Char">
    <w:name w:val="Style4 Char"/>
    <w:basedOn w:val="DefaultParagraphFont"/>
    <w:link w:val="Style4"/>
    <w:rsid w:val="00411235"/>
    <w:rPr>
      <w:rFonts w:ascii="Comic Sans MS" w:hAnsi="Comic Sans MS" w:cs="Times New Roman"/>
      <w:sz w:val="22"/>
      <w:szCs w:val="22"/>
    </w:rPr>
  </w:style>
  <w:style w:type="paragraph" w:customStyle="1" w:styleId="Style5">
    <w:name w:val="Style5"/>
    <w:basedOn w:val="Heading2"/>
    <w:link w:val="Style5Char"/>
    <w:rsid w:val="00411235"/>
    <w:pPr>
      <w:numPr>
        <w:ilvl w:val="1"/>
        <w:numId w:val="1"/>
      </w:numPr>
      <w:tabs>
        <w:tab w:val="num" w:pos="851"/>
      </w:tabs>
      <w:spacing w:before="0"/>
      <w:ind w:left="851" w:hanging="425"/>
    </w:pPr>
    <w:rPr>
      <w:rFonts w:cs="Times New Roman"/>
    </w:rPr>
  </w:style>
  <w:style w:type="character" w:customStyle="1" w:styleId="Style5Char">
    <w:name w:val="Style5 Char"/>
    <w:basedOn w:val="Heading2Char"/>
    <w:link w:val="Style5"/>
    <w:rsid w:val="00411235"/>
    <w:rPr>
      <w:rFonts w:asciiTheme="majorHAnsi" w:eastAsiaTheme="majorEastAsia" w:hAnsiTheme="majorHAnsi" w:cs="Times New Roman"/>
      <w:color w:val="276E8B" w:themeColor="accent1" w:themeShade="BF"/>
      <w:sz w:val="32"/>
      <w:szCs w:val="32"/>
    </w:rPr>
  </w:style>
  <w:style w:type="paragraph" w:customStyle="1" w:styleId="Style6">
    <w:name w:val="Style6"/>
    <w:basedOn w:val="Heading2"/>
    <w:link w:val="Style6Char"/>
    <w:autoRedefine/>
    <w:rsid w:val="00411235"/>
    <w:pPr>
      <w:numPr>
        <w:numId w:val="3"/>
      </w:numPr>
      <w:tabs>
        <w:tab w:val="left" w:pos="851"/>
      </w:tabs>
      <w:spacing w:before="240"/>
    </w:pPr>
    <w:rPr>
      <w:rFonts w:cs="Times New Roman"/>
    </w:rPr>
  </w:style>
  <w:style w:type="character" w:customStyle="1" w:styleId="Style6Char">
    <w:name w:val="Style6 Char"/>
    <w:basedOn w:val="Heading2Char"/>
    <w:link w:val="Style6"/>
    <w:rsid w:val="00411235"/>
    <w:rPr>
      <w:rFonts w:asciiTheme="majorHAnsi" w:eastAsiaTheme="majorEastAsia" w:hAnsiTheme="majorHAnsi" w:cs="Times New Roman"/>
      <w:color w:val="276E8B" w:themeColor="accent1" w:themeShade="BF"/>
      <w:sz w:val="32"/>
      <w:szCs w:val="32"/>
    </w:rPr>
  </w:style>
  <w:style w:type="paragraph" w:customStyle="1" w:styleId="Style7">
    <w:name w:val="Style7"/>
    <w:basedOn w:val="Style6"/>
    <w:link w:val="Style7Char"/>
    <w:rsid w:val="00411235"/>
    <w:pPr>
      <w:numPr>
        <w:ilvl w:val="1"/>
        <w:numId w:val="2"/>
      </w:numPr>
      <w:tabs>
        <w:tab w:val="clear" w:pos="720"/>
      </w:tabs>
      <w:ind w:left="1440" w:hanging="360"/>
    </w:pPr>
  </w:style>
  <w:style w:type="character" w:customStyle="1" w:styleId="Style7Char">
    <w:name w:val="Style7 Char"/>
    <w:basedOn w:val="Style6Char"/>
    <w:link w:val="Style7"/>
    <w:rsid w:val="00411235"/>
    <w:rPr>
      <w:rFonts w:asciiTheme="majorHAnsi" w:eastAsiaTheme="majorEastAsia" w:hAnsiTheme="majorHAnsi" w:cs="Times New Roman"/>
      <w:color w:val="276E8B" w:themeColor="accent1" w:themeShade="BF"/>
      <w:sz w:val="32"/>
      <w:szCs w:val="32"/>
    </w:rPr>
  </w:style>
  <w:style w:type="character" w:customStyle="1" w:styleId="Heading1Char">
    <w:name w:val="Heading 1 Char"/>
    <w:basedOn w:val="DefaultParagraphFont"/>
    <w:link w:val="Heading1"/>
    <w:uiPriority w:val="9"/>
    <w:rsid w:val="00411235"/>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rsid w:val="00411235"/>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rsid w:val="00411235"/>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rsid w:val="00411235"/>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411235"/>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411235"/>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411235"/>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411235"/>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411235"/>
    <w:rPr>
      <w:rFonts w:asciiTheme="majorHAnsi" w:eastAsiaTheme="majorEastAsia" w:hAnsiTheme="majorHAnsi" w:cstheme="majorBidi"/>
      <w:i/>
      <w:iCs/>
      <w:color w:val="1A495D" w:themeColor="accent1" w:themeShade="80"/>
    </w:rPr>
  </w:style>
  <w:style w:type="paragraph" w:styleId="Caption">
    <w:name w:val="caption"/>
    <w:basedOn w:val="Normal"/>
    <w:next w:val="Normal"/>
    <w:unhideWhenUsed/>
    <w:rsid w:val="00411235"/>
    <w:rPr>
      <w:b/>
      <w:bCs/>
      <w:smallCaps/>
      <w:color w:val="373545" w:themeColor="text2"/>
    </w:rPr>
  </w:style>
  <w:style w:type="character" w:customStyle="1" w:styleId="TitleChar">
    <w:name w:val="Title Char"/>
    <w:basedOn w:val="DefaultParagraphFont"/>
    <w:link w:val="Title"/>
    <w:rsid w:val="00411235"/>
    <w:rPr>
      <w:rFonts w:asciiTheme="majorHAnsi" w:eastAsiaTheme="majorEastAsia" w:hAnsiTheme="majorHAnsi" w:cstheme="majorBidi"/>
      <w:caps/>
      <w:color w:val="373545" w:themeColor="text2"/>
      <w:spacing w:val="-15"/>
      <w:sz w:val="72"/>
      <w:szCs w:val="72"/>
    </w:rPr>
  </w:style>
  <w:style w:type="character" w:styleId="Strong">
    <w:name w:val="Strong"/>
    <w:aliases w:val="Para"/>
    <w:basedOn w:val="DefaultParagraphFont"/>
    <w:uiPriority w:val="22"/>
    <w:qFormat/>
    <w:rsid w:val="00411235"/>
    <w:rPr>
      <w:b/>
      <w:bCs/>
    </w:rPr>
  </w:style>
  <w:style w:type="character" w:styleId="Emphasis">
    <w:name w:val="Emphasis"/>
    <w:basedOn w:val="DefaultParagraphFont"/>
    <w:uiPriority w:val="20"/>
    <w:qFormat/>
    <w:rsid w:val="00411235"/>
    <w:rPr>
      <w:i/>
      <w:iCs/>
    </w:rPr>
  </w:style>
  <w:style w:type="paragraph" w:styleId="NoSpacing">
    <w:name w:val="No Spacing"/>
    <w:uiPriority w:val="1"/>
    <w:qFormat/>
    <w:rsid w:val="00411235"/>
    <w:pPr>
      <w:spacing w:after="0" w:line="240" w:lineRule="auto"/>
    </w:pPr>
  </w:style>
  <w:style w:type="paragraph" w:styleId="TOCHeading">
    <w:name w:val="TOC Heading"/>
    <w:basedOn w:val="Heading1"/>
    <w:next w:val="Normal"/>
    <w:uiPriority w:val="39"/>
    <w:unhideWhenUsed/>
    <w:qFormat/>
    <w:rsid w:val="00411235"/>
    <w:pPr>
      <w:outlineLvl w:val="9"/>
    </w:pPr>
  </w:style>
  <w:style w:type="character" w:customStyle="1" w:styleId="SubtitleChar">
    <w:name w:val="Subtitle Char"/>
    <w:basedOn w:val="DefaultParagraphFont"/>
    <w:link w:val="Subtitle"/>
    <w:uiPriority w:val="11"/>
    <w:rsid w:val="00411235"/>
    <w:rPr>
      <w:rFonts w:asciiTheme="majorHAnsi" w:eastAsiaTheme="majorEastAsia" w:hAnsiTheme="majorHAnsi" w:cstheme="majorBidi"/>
      <w:color w:val="3494BA" w:themeColor="accent1"/>
      <w:sz w:val="28"/>
      <w:szCs w:val="28"/>
    </w:rPr>
  </w:style>
  <w:style w:type="paragraph" w:styleId="Quote">
    <w:name w:val="Quote"/>
    <w:basedOn w:val="Normal"/>
    <w:next w:val="Normal"/>
    <w:link w:val="QuoteChar"/>
    <w:uiPriority w:val="29"/>
    <w:qFormat/>
    <w:rsid w:val="00411235"/>
    <w:pPr>
      <w:spacing w:before="120"/>
      <w:ind w:left="720"/>
    </w:pPr>
    <w:rPr>
      <w:color w:val="373545" w:themeColor="text2"/>
      <w:sz w:val="24"/>
      <w:szCs w:val="24"/>
    </w:rPr>
  </w:style>
  <w:style w:type="character" w:customStyle="1" w:styleId="QuoteChar">
    <w:name w:val="Quote Char"/>
    <w:basedOn w:val="DefaultParagraphFont"/>
    <w:link w:val="Quote"/>
    <w:uiPriority w:val="29"/>
    <w:rsid w:val="00411235"/>
    <w:rPr>
      <w:color w:val="373545" w:themeColor="text2"/>
      <w:sz w:val="24"/>
      <w:szCs w:val="24"/>
    </w:rPr>
  </w:style>
  <w:style w:type="paragraph" w:styleId="IntenseQuote">
    <w:name w:val="Intense Quote"/>
    <w:basedOn w:val="Normal"/>
    <w:next w:val="Normal"/>
    <w:link w:val="IntenseQuoteChar"/>
    <w:uiPriority w:val="30"/>
    <w:qFormat/>
    <w:rsid w:val="00411235"/>
    <w:pPr>
      <w:spacing w:before="100" w:beforeAutospacing="1" w:after="240"/>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411235"/>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411235"/>
    <w:rPr>
      <w:i/>
      <w:iCs/>
      <w:color w:val="595959" w:themeColor="text1" w:themeTint="A6"/>
    </w:rPr>
  </w:style>
  <w:style w:type="character" w:styleId="IntenseEmphasis">
    <w:name w:val="Intense Emphasis"/>
    <w:basedOn w:val="DefaultParagraphFont"/>
    <w:uiPriority w:val="21"/>
    <w:qFormat/>
    <w:rsid w:val="00411235"/>
    <w:rPr>
      <w:b/>
      <w:bCs/>
      <w:i/>
      <w:iCs/>
    </w:rPr>
  </w:style>
  <w:style w:type="character" w:styleId="SubtleReference">
    <w:name w:val="Subtle Reference"/>
    <w:basedOn w:val="DefaultParagraphFont"/>
    <w:uiPriority w:val="31"/>
    <w:qFormat/>
    <w:rsid w:val="004112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1235"/>
    <w:rPr>
      <w:b/>
      <w:bCs/>
      <w:smallCaps/>
      <w:color w:val="373545" w:themeColor="text2"/>
      <w:u w:val="single"/>
    </w:rPr>
  </w:style>
  <w:style w:type="character" w:styleId="BookTitle">
    <w:name w:val="Book Title"/>
    <w:basedOn w:val="DefaultParagraphFont"/>
    <w:uiPriority w:val="33"/>
    <w:qFormat/>
    <w:rsid w:val="00411235"/>
    <w:rPr>
      <w:b/>
      <w:bCs/>
      <w:smallCaps/>
      <w:spacing w:val="10"/>
    </w:rPr>
  </w:style>
  <w:style w:type="paragraph" w:customStyle="1" w:styleId="PolicyHeading">
    <w:name w:val="Policy Heading"/>
    <w:basedOn w:val="Normal"/>
    <w:next w:val="Subheading"/>
    <w:link w:val="PolicyHeadingChar"/>
    <w:autoRedefine/>
    <w:qFormat/>
    <w:rsid w:val="00E06EAD"/>
    <w:pPr>
      <w:pageBreakBefore/>
      <w:widowControl w:val="0"/>
      <w:pBdr>
        <w:bottom w:val="single" w:sz="8" w:space="1" w:color="4F81BD"/>
      </w:pBdr>
      <w:tabs>
        <w:tab w:val="left" w:pos="284"/>
      </w:tabs>
      <w:spacing w:after="360"/>
      <w:outlineLvl w:val="0"/>
    </w:pPr>
    <w:rPr>
      <w:rFonts w:eastAsia="Calibri"/>
      <w:bCs/>
      <w:color w:val="134163" w:themeColor="accent6" w:themeShade="80"/>
      <w:sz w:val="36"/>
      <w:lang w:eastAsia="ja-JP"/>
    </w:rPr>
  </w:style>
  <w:style w:type="paragraph" w:customStyle="1" w:styleId="Subheading">
    <w:name w:val="Subheading"/>
    <w:basedOn w:val="Normal"/>
    <w:next w:val="Normal"/>
    <w:link w:val="SubheadingChar"/>
    <w:autoRedefine/>
    <w:qFormat/>
    <w:rsid w:val="00C11821"/>
    <w:pPr>
      <w:keepNext/>
      <w:widowControl w:val="0"/>
      <w:numPr>
        <w:numId w:val="4"/>
      </w:numPr>
      <w:tabs>
        <w:tab w:val="left" w:pos="851"/>
      </w:tabs>
      <w:spacing w:before="240"/>
      <w:ind w:left="567" w:hanging="567"/>
      <w:jc w:val="both"/>
      <w:outlineLvl w:val="0"/>
    </w:pPr>
    <w:rPr>
      <w:rFonts w:eastAsia="Calibri"/>
      <w:b/>
      <w:bCs/>
      <w:szCs w:val="24"/>
      <w:lang w:eastAsia="ja-JP"/>
    </w:rPr>
  </w:style>
  <w:style w:type="character" w:customStyle="1" w:styleId="PolicyHeadingChar">
    <w:name w:val="Policy Heading Char"/>
    <w:basedOn w:val="DefaultParagraphFont"/>
    <w:link w:val="PolicyHeading"/>
    <w:rsid w:val="00E06EAD"/>
    <w:rPr>
      <w:rFonts w:eastAsia="Calibri"/>
      <w:bCs/>
      <w:color w:val="134163" w:themeColor="accent6" w:themeShade="80"/>
      <w:sz w:val="36"/>
      <w:lang w:eastAsia="ja-JP"/>
    </w:rPr>
  </w:style>
  <w:style w:type="character" w:styleId="LineNumber">
    <w:name w:val="line number"/>
    <w:basedOn w:val="DefaultParagraphFont"/>
    <w:uiPriority w:val="99"/>
    <w:semiHidden/>
    <w:unhideWhenUsed/>
    <w:rsid w:val="00411235"/>
  </w:style>
  <w:style w:type="character" w:customStyle="1" w:styleId="SubheadingChar">
    <w:name w:val="Subheading Char"/>
    <w:basedOn w:val="DefaultParagraphFont"/>
    <w:link w:val="Subheading"/>
    <w:rsid w:val="00C11821"/>
    <w:rPr>
      <w:rFonts w:eastAsia="Calibri"/>
      <w:b/>
      <w:bCs/>
      <w:sz w:val="20"/>
      <w:szCs w:val="24"/>
      <w:lang w:eastAsia="ja-JP"/>
    </w:rPr>
  </w:style>
  <w:style w:type="paragraph" w:customStyle="1" w:styleId="SHpara">
    <w:name w:val="SH para"/>
    <w:basedOn w:val="Subheading"/>
    <w:link w:val="SHparaChar"/>
    <w:autoRedefine/>
    <w:qFormat/>
    <w:rsid w:val="008F48DA"/>
    <w:pPr>
      <w:numPr>
        <w:ilvl w:val="1"/>
      </w:numPr>
      <w:spacing w:before="120"/>
      <w:ind w:left="567" w:hanging="567"/>
    </w:pPr>
    <w:rPr>
      <w:b w:val="0"/>
    </w:rPr>
  </w:style>
  <w:style w:type="paragraph" w:customStyle="1" w:styleId="SHsubpara">
    <w:name w:val="SH sub para"/>
    <w:basedOn w:val="SHpara"/>
    <w:link w:val="SHsubparaChar"/>
    <w:qFormat/>
    <w:rsid w:val="005260B3"/>
    <w:pPr>
      <w:numPr>
        <w:ilvl w:val="2"/>
      </w:numPr>
    </w:pPr>
  </w:style>
  <w:style w:type="character" w:customStyle="1" w:styleId="SHparaChar">
    <w:name w:val="SH para Char"/>
    <w:basedOn w:val="SubheadingChar"/>
    <w:link w:val="SHpara"/>
    <w:rsid w:val="008F48DA"/>
    <w:rPr>
      <w:rFonts w:eastAsia="Calibri"/>
      <w:b w:val="0"/>
      <w:bCs/>
      <w:sz w:val="20"/>
      <w:szCs w:val="24"/>
      <w:lang w:eastAsia="ja-JP"/>
    </w:rPr>
  </w:style>
  <w:style w:type="paragraph" w:styleId="TOC1">
    <w:name w:val="toc 1"/>
    <w:basedOn w:val="Normal"/>
    <w:next w:val="Normal"/>
    <w:autoRedefine/>
    <w:uiPriority w:val="39"/>
    <w:unhideWhenUsed/>
    <w:rsid w:val="00CE6CFD"/>
    <w:pPr>
      <w:tabs>
        <w:tab w:val="right" w:leader="dot" w:pos="9019"/>
      </w:tabs>
      <w:spacing w:before="120"/>
    </w:pPr>
    <w:rPr>
      <w:b/>
    </w:rPr>
  </w:style>
  <w:style w:type="character" w:customStyle="1" w:styleId="SHsubparaChar">
    <w:name w:val="SH sub para Char"/>
    <w:basedOn w:val="SHparaChar"/>
    <w:link w:val="SHsubpara"/>
    <w:rsid w:val="005260B3"/>
    <w:rPr>
      <w:rFonts w:eastAsia="Calibri"/>
      <w:b w:val="0"/>
      <w:bCs/>
      <w:sz w:val="20"/>
      <w:szCs w:val="24"/>
      <w:lang w:eastAsia="ja-JP"/>
    </w:rPr>
  </w:style>
  <w:style w:type="paragraph" w:styleId="TOC3">
    <w:name w:val="toc 3"/>
    <w:basedOn w:val="Normal"/>
    <w:next w:val="Normal"/>
    <w:autoRedefine/>
    <w:uiPriority w:val="39"/>
    <w:unhideWhenUsed/>
    <w:rsid w:val="00E478A6"/>
    <w:pPr>
      <w:spacing w:after="100" w:line="259" w:lineRule="auto"/>
      <w:ind w:left="440"/>
    </w:pPr>
    <w:rPr>
      <w:lang w:val="en-GB" w:eastAsia="en-GB"/>
    </w:rPr>
  </w:style>
  <w:style w:type="paragraph" w:styleId="TOC4">
    <w:name w:val="toc 4"/>
    <w:basedOn w:val="Normal"/>
    <w:next w:val="Normal"/>
    <w:autoRedefine/>
    <w:uiPriority w:val="39"/>
    <w:unhideWhenUsed/>
    <w:rsid w:val="00E478A6"/>
    <w:pPr>
      <w:spacing w:after="100" w:line="259" w:lineRule="auto"/>
      <w:ind w:left="660"/>
    </w:pPr>
    <w:rPr>
      <w:lang w:val="en-GB" w:eastAsia="en-GB"/>
    </w:rPr>
  </w:style>
  <w:style w:type="paragraph" w:styleId="TOC5">
    <w:name w:val="toc 5"/>
    <w:basedOn w:val="Normal"/>
    <w:next w:val="Normal"/>
    <w:autoRedefine/>
    <w:uiPriority w:val="39"/>
    <w:unhideWhenUsed/>
    <w:rsid w:val="00E478A6"/>
    <w:pPr>
      <w:spacing w:after="100" w:line="259" w:lineRule="auto"/>
      <w:ind w:left="880"/>
    </w:pPr>
    <w:rPr>
      <w:lang w:val="en-GB" w:eastAsia="en-GB"/>
    </w:rPr>
  </w:style>
  <w:style w:type="paragraph" w:styleId="TOC6">
    <w:name w:val="toc 6"/>
    <w:basedOn w:val="Normal"/>
    <w:next w:val="Normal"/>
    <w:autoRedefine/>
    <w:uiPriority w:val="39"/>
    <w:unhideWhenUsed/>
    <w:rsid w:val="00E478A6"/>
    <w:pPr>
      <w:spacing w:after="100" w:line="259" w:lineRule="auto"/>
      <w:ind w:left="1100"/>
    </w:pPr>
    <w:rPr>
      <w:lang w:val="en-GB" w:eastAsia="en-GB"/>
    </w:rPr>
  </w:style>
  <w:style w:type="paragraph" w:styleId="TOC7">
    <w:name w:val="toc 7"/>
    <w:basedOn w:val="Normal"/>
    <w:next w:val="Normal"/>
    <w:autoRedefine/>
    <w:uiPriority w:val="39"/>
    <w:unhideWhenUsed/>
    <w:rsid w:val="00E478A6"/>
    <w:pPr>
      <w:spacing w:after="100" w:line="259" w:lineRule="auto"/>
      <w:ind w:left="1320"/>
    </w:pPr>
    <w:rPr>
      <w:lang w:val="en-GB" w:eastAsia="en-GB"/>
    </w:rPr>
  </w:style>
  <w:style w:type="paragraph" w:styleId="TOC8">
    <w:name w:val="toc 8"/>
    <w:basedOn w:val="Normal"/>
    <w:next w:val="Normal"/>
    <w:autoRedefine/>
    <w:uiPriority w:val="39"/>
    <w:unhideWhenUsed/>
    <w:rsid w:val="00E478A6"/>
    <w:pPr>
      <w:spacing w:after="100" w:line="259" w:lineRule="auto"/>
      <w:ind w:left="1540"/>
    </w:pPr>
    <w:rPr>
      <w:lang w:val="en-GB" w:eastAsia="en-GB"/>
    </w:rPr>
  </w:style>
  <w:style w:type="paragraph" w:styleId="TOC9">
    <w:name w:val="toc 9"/>
    <w:basedOn w:val="Normal"/>
    <w:next w:val="Normal"/>
    <w:autoRedefine/>
    <w:uiPriority w:val="39"/>
    <w:unhideWhenUsed/>
    <w:rsid w:val="00E478A6"/>
    <w:pPr>
      <w:spacing w:after="100" w:line="259" w:lineRule="auto"/>
      <w:ind w:left="1760"/>
    </w:pPr>
    <w:rPr>
      <w:lang w:val="en-GB" w:eastAsia="en-GB"/>
    </w:rPr>
  </w:style>
  <w:style w:type="character" w:styleId="Hyperlink">
    <w:name w:val="Hyperlink"/>
    <w:basedOn w:val="DefaultParagraphFont"/>
    <w:uiPriority w:val="99"/>
    <w:unhideWhenUsed/>
    <w:rsid w:val="00E478A6"/>
    <w:rPr>
      <w:color w:val="6B9F25" w:themeColor="hyperlink"/>
      <w:u w:val="single"/>
    </w:rPr>
  </w:style>
  <w:style w:type="paragraph" w:customStyle="1" w:styleId="SectionHead">
    <w:name w:val="Section Head"/>
    <w:basedOn w:val="PolicyHeading"/>
    <w:next w:val="Subheading"/>
    <w:link w:val="SectionHeadChar"/>
    <w:qFormat/>
    <w:rsid w:val="00C708CE"/>
    <w:rPr>
      <w:b/>
    </w:rPr>
  </w:style>
  <w:style w:type="character" w:customStyle="1" w:styleId="SectionHeadChar">
    <w:name w:val="Section Head Char"/>
    <w:basedOn w:val="PolicyHeadingChar"/>
    <w:link w:val="SectionHead"/>
    <w:rsid w:val="00C708CE"/>
    <w:rPr>
      <w:rFonts w:eastAsia="Calibri"/>
      <w:b/>
      <w:bCs/>
      <w:color w:val="134163" w:themeColor="accent6" w:themeShade="80"/>
      <w:sz w:val="36"/>
      <w:lang w:eastAsia="ja-JP"/>
    </w:rPr>
  </w:style>
  <w:style w:type="paragraph" w:customStyle="1" w:styleId="Bullet2">
    <w:name w:val="Bullet 2"/>
    <w:basedOn w:val="Bullet1"/>
    <w:link w:val="Bullet2Char"/>
    <w:autoRedefine/>
    <w:qFormat/>
    <w:rsid w:val="0010459B"/>
    <w:pPr>
      <w:numPr>
        <w:numId w:val="5"/>
      </w:numPr>
      <w:spacing w:after="240"/>
      <w:ind w:left="1491" w:hanging="357"/>
      <w:contextualSpacing w:val="0"/>
    </w:pPr>
    <w:rPr>
      <w:lang w:eastAsia="ja-JP"/>
    </w:rPr>
  </w:style>
  <w:style w:type="character" w:customStyle="1" w:styleId="Bullet2Char">
    <w:name w:val="Bullet 2 Char"/>
    <w:basedOn w:val="Bullet1Char"/>
    <w:link w:val="Bullet2"/>
    <w:rsid w:val="0010459B"/>
    <w:rPr>
      <w:rFonts w:cs="Times New Roman"/>
      <w:sz w:val="20"/>
      <w:szCs w:val="20"/>
      <w:lang w:eastAsia="ja-JP"/>
    </w:rPr>
  </w:style>
  <w:style w:type="paragraph" w:styleId="BodyText2">
    <w:name w:val="Body Text 2"/>
    <w:basedOn w:val="Normal"/>
    <w:link w:val="BodyText2Char"/>
    <w:uiPriority w:val="99"/>
    <w:semiHidden/>
    <w:unhideWhenUsed/>
    <w:rsid w:val="00692AC0"/>
    <w:pPr>
      <w:spacing w:line="480" w:lineRule="auto"/>
    </w:pPr>
  </w:style>
  <w:style w:type="character" w:customStyle="1" w:styleId="BodyText2Char">
    <w:name w:val="Body Text 2 Char"/>
    <w:basedOn w:val="DefaultParagraphFont"/>
    <w:link w:val="BodyText2"/>
    <w:uiPriority w:val="99"/>
    <w:semiHidden/>
    <w:rsid w:val="00692AC0"/>
    <w:rPr>
      <w:sz w:val="20"/>
    </w:rPr>
  </w:style>
  <w:style w:type="paragraph" w:customStyle="1" w:styleId="HandbookTitle">
    <w:name w:val="Handbook Title"/>
    <w:basedOn w:val="Normal"/>
    <w:next w:val="Normal"/>
    <w:link w:val="HandbookTitleChar"/>
    <w:qFormat/>
    <w:rsid w:val="00052483"/>
    <w:rPr>
      <w:rFonts w:ascii="Calibri" w:hAnsi="Calibri"/>
      <w:color w:val="134163" w:themeColor="accent6" w:themeShade="80"/>
      <w:sz w:val="72"/>
    </w:rPr>
  </w:style>
  <w:style w:type="character" w:styleId="CommentReference">
    <w:name w:val="annotation reference"/>
    <w:basedOn w:val="DefaultParagraphFont"/>
    <w:uiPriority w:val="99"/>
    <w:semiHidden/>
    <w:unhideWhenUsed/>
    <w:rsid w:val="00F9554A"/>
    <w:rPr>
      <w:sz w:val="16"/>
      <w:szCs w:val="16"/>
    </w:rPr>
  </w:style>
  <w:style w:type="character" w:customStyle="1" w:styleId="HandbookTitleChar">
    <w:name w:val="Handbook Title Char"/>
    <w:basedOn w:val="SubheadingChar"/>
    <w:link w:val="HandbookTitle"/>
    <w:rsid w:val="00052483"/>
    <w:rPr>
      <w:rFonts w:ascii="Calibri" w:eastAsia="Calibri" w:hAnsi="Calibri"/>
      <w:b w:val="0"/>
      <w:bCs w:val="0"/>
      <w:color w:val="134163" w:themeColor="accent6" w:themeShade="80"/>
      <w:sz w:val="72"/>
      <w:szCs w:val="24"/>
      <w:lang w:eastAsia="ja-JP"/>
    </w:rPr>
  </w:style>
  <w:style w:type="paragraph" w:styleId="CommentText">
    <w:name w:val="annotation text"/>
    <w:basedOn w:val="Normal"/>
    <w:link w:val="CommentTextChar"/>
    <w:uiPriority w:val="99"/>
    <w:semiHidden/>
    <w:unhideWhenUsed/>
    <w:rsid w:val="00F9554A"/>
    <w:rPr>
      <w:szCs w:val="20"/>
    </w:rPr>
  </w:style>
  <w:style w:type="character" w:customStyle="1" w:styleId="CommentTextChar">
    <w:name w:val="Comment Text Char"/>
    <w:basedOn w:val="DefaultParagraphFont"/>
    <w:link w:val="CommentText"/>
    <w:uiPriority w:val="99"/>
    <w:semiHidden/>
    <w:rsid w:val="00F9554A"/>
    <w:rPr>
      <w:sz w:val="20"/>
      <w:szCs w:val="20"/>
    </w:rPr>
  </w:style>
  <w:style w:type="paragraph" w:styleId="CommentSubject">
    <w:name w:val="annotation subject"/>
    <w:basedOn w:val="CommentText"/>
    <w:next w:val="CommentText"/>
    <w:link w:val="CommentSubjectChar"/>
    <w:uiPriority w:val="99"/>
    <w:semiHidden/>
    <w:unhideWhenUsed/>
    <w:rsid w:val="00F9554A"/>
    <w:rPr>
      <w:b/>
      <w:bCs/>
    </w:rPr>
  </w:style>
  <w:style w:type="character" w:customStyle="1" w:styleId="CommentSubjectChar">
    <w:name w:val="Comment Subject Char"/>
    <w:basedOn w:val="CommentTextChar"/>
    <w:link w:val="CommentSubject"/>
    <w:uiPriority w:val="99"/>
    <w:semiHidden/>
    <w:rsid w:val="00F9554A"/>
    <w:rPr>
      <w:b/>
      <w:bCs/>
      <w:sz w:val="20"/>
      <w:szCs w:val="20"/>
    </w:rPr>
  </w:style>
  <w:style w:type="paragraph" w:customStyle="1" w:styleId="StyleNumber">
    <w:name w:val="StyleNumber"/>
    <w:basedOn w:val="Bullet1"/>
    <w:link w:val="StyleNumberChar"/>
    <w:qFormat/>
    <w:rsid w:val="00ED4057"/>
    <w:pPr>
      <w:numPr>
        <w:numId w:val="6"/>
      </w:numPr>
    </w:pPr>
  </w:style>
  <w:style w:type="character" w:customStyle="1" w:styleId="StyleNumberChar">
    <w:name w:val="StyleNumber Char"/>
    <w:basedOn w:val="Bullet1Char"/>
    <w:link w:val="StyleNumber"/>
    <w:rsid w:val="00ED4057"/>
    <w:rPr>
      <w:rFonts w:cs="Times New Roman"/>
      <w:sz w:val="20"/>
      <w:szCs w:val="20"/>
    </w:rPr>
  </w:style>
  <w:style w:type="character" w:styleId="FollowedHyperlink">
    <w:name w:val="FollowedHyperlink"/>
    <w:basedOn w:val="DefaultParagraphFont"/>
    <w:uiPriority w:val="99"/>
    <w:semiHidden/>
    <w:unhideWhenUsed/>
    <w:rsid w:val="004A5075"/>
    <w:rPr>
      <w:color w:val="9F6715" w:themeColor="followedHyperlink"/>
      <w:u w:val="single"/>
    </w:rPr>
  </w:style>
  <w:style w:type="paragraph" w:customStyle="1" w:styleId="TableParagraph">
    <w:name w:val="Table Paragraph"/>
    <w:basedOn w:val="Normal"/>
    <w:uiPriority w:val="1"/>
    <w:qFormat/>
    <w:rsid w:val="001B3656"/>
    <w:pPr>
      <w:widowControl w:val="0"/>
      <w:spacing w:after="0"/>
    </w:pPr>
    <w:rPr>
      <w:rFonts w:eastAsiaTheme="minorHAnsi"/>
      <w:sz w:val="22"/>
    </w:rPr>
  </w:style>
  <w:style w:type="paragraph" w:customStyle="1" w:styleId="Number1">
    <w:name w:val="Number 1"/>
    <w:basedOn w:val="Bullet1"/>
    <w:link w:val="Number1Char"/>
    <w:qFormat/>
    <w:rsid w:val="00DB6AE7"/>
    <w:pPr>
      <w:numPr>
        <w:numId w:val="8"/>
      </w:numPr>
      <w:tabs>
        <w:tab w:val="clear" w:pos="1276"/>
        <w:tab w:val="left" w:pos="993"/>
      </w:tabs>
      <w:ind w:left="993"/>
    </w:pPr>
  </w:style>
  <w:style w:type="character" w:customStyle="1" w:styleId="Number1Char">
    <w:name w:val="Number 1 Char"/>
    <w:basedOn w:val="Bullet1Char"/>
    <w:link w:val="Number1"/>
    <w:rsid w:val="00DB6AE7"/>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9478">
      <w:bodyDiv w:val="1"/>
      <w:marLeft w:val="0"/>
      <w:marRight w:val="0"/>
      <w:marTop w:val="0"/>
      <w:marBottom w:val="0"/>
      <w:divBdr>
        <w:top w:val="none" w:sz="0" w:space="0" w:color="auto"/>
        <w:left w:val="none" w:sz="0" w:space="0" w:color="auto"/>
        <w:bottom w:val="none" w:sz="0" w:space="0" w:color="auto"/>
        <w:right w:val="none" w:sz="0" w:space="0" w:color="auto"/>
      </w:divBdr>
    </w:div>
    <w:div w:id="1131901636">
      <w:bodyDiv w:val="1"/>
      <w:marLeft w:val="0"/>
      <w:marRight w:val="0"/>
      <w:marTop w:val="0"/>
      <w:marBottom w:val="0"/>
      <w:divBdr>
        <w:top w:val="none" w:sz="0" w:space="0" w:color="auto"/>
        <w:left w:val="none" w:sz="0" w:space="0" w:color="auto"/>
        <w:bottom w:val="none" w:sz="0" w:space="0" w:color="auto"/>
        <w:right w:val="none" w:sz="0" w:space="0" w:color="auto"/>
      </w:divBdr>
    </w:div>
    <w:div w:id="1797018127">
      <w:bodyDiv w:val="1"/>
      <w:marLeft w:val="0"/>
      <w:marRight w:val="0"/>
      <w:marTop w:val="0"/>
      <w:marBottom w:val="0"/>
      <w:divBdr>
        <w:top w:val="none" w:sz="0" w:space="0" w:color="auto"/>
        <w:left w:val="none" w:sz="0" w:space="0" w:color="auto"/>
        <w:bottom w:val="none" w:sz="0" w:space="0" w:color="auto"/>
        <w:right w:val="none" w:sz="0" w:space="0" w:color="auto"/>
      </w:divBdr>
    </w:div>
    <w:div w:id="204833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in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7E92-96BB-4232-943D-D156E9F7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02 Disciplinary and Capability Polocy</vt:lpstr>
    </vt:vector>
  </TitlesOfParts>
  <Company>Employment Law Services Ltd</Company>
  <LinksUpToDate>false</LinksUpToDate>
  <CharactersWithSpaces>11514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Disciplinary and Capability Polocy</dc:title>
  <dc:subject/>
  <dc:creator>Daniel Barnett</dc:creator>
  <cp:keywords/>
  <dc:description/>
  <cp:lastModifiedBy>Martin Evans</cp:lastModifiedBy>
  <cp:revision>5</cp:revision>
  <cp:lastPrinted>2016-01-31T17:56:00Z</cp:lastPrinted>
  <dcterms:created xsi:type="dcterms:W3CDTF">2018-04-27T17:37:00Z</dcterms:created>
  <dcterms:modified xsi:type="dcterms:W3CDTF">2018-05-07T22:09:00Z</dcterms:modified>
</cp:coreProperties>
</file>